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88" w:rsidRPr="002E69ED" w:rsidRDefault="00EF7088" w:rsidP="00EF7088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915E20" wp14:editId="3ED4A207">
            <wp:simplePos x="0" y="0"/>
            <wp:positionH relativeFrom="column">
              <wp:posOffset>2575560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88" w:rsidRPr="002E69ED" w:rsidRDefault="00EF7088" w:rsidP="00EF7088">
      <w:pPr>
        <w:jc w:val="center"/>
        <w:rPr>
          <w:sz w:val="28"/>
          <w:szCs w:val="28"/>
          <w:lang w:eastAsia="en-US"/>
        </w:rPr>
      </w:pP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88" w:rsidRDefault="00EF7088" w:rsidP="00EF70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F7088" w:rsidRPr="005D6BD6" w:rsidRDefault="00EF7088" w:rsidP="00EF708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F7088" w:rsidRPr="005D6BD6" w:rsidRDefault="00EF7088" w:rsidP="00EF708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14.12.2017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1302-р</w:t>
      </w:r>
    </w:p>
    <w:p w:rsidR="00EF7088" w:rsidRDefault="00EF7088" w:rsidP="00EF7088">
      <w:pPr>
        <w:pStyle w:val="ac"/>
        <w:rPr>
          <w:rFonts w:ascii="Times New Roman" w:hAnsi="Times New Roman" w:cs="Times New Roman"/>
          <w:i/>
        </w:rPr>
      </w:pPr>
      <w:r w:rsidRPr="005D6BD6">
        <w:rPr>
          <w:rFonts w:ascii="Times New Roman" w:hAnsi="Times New Roman" w:cs="Times New Roman"/>
          <w:i/>
        </w:rPr>
        <w:t>г. Ханты-Мансийск</w:t>
      </w: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Default="007D2270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 xml:space="preserve">Об утверждении перечня,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стандарта качества и стоимости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услуг в сфере культуры,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физической культуры и спорта,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передаваемых на исполнение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негосударственным (немуниципальным)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некоммерческим организациям,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в том числе социально ориентированным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некоммерческим ор</w:t>
      </w:r>
      <w:r w:rsidRPr="00EF7088">
        <w:rPr>
          <w:kern w:val="24"/>
          <w:sz w:val="28"/>
          <w:szCs w:val="28"/>
        </w:rPr>
        <w:t xml:space="preserve">ганизациям, </w:t>
      </w:r>
      <w:r w:rsidR="00EF7088">
        <w:rPr>
          <w:kern w:val="24"/>
          <w:sz w:val="28"/>
          <w:szCs w:val="28"/>
          <w:lang w:val="ru-RU"/>
        </w:rPr>
        <w:br/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Pr="00EF7088">
        <w:rPr>
          <w:kern w:val="24"/>
          <w:sz w:val="28"/>
          <w:szCs w:val="28"/>
        </w:rPr>
        <w:t>Ханты-Мансийском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</w:t>
      </w: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P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EF7088" w:rsidRDefault="007D2270" w:rsidP="00EF7088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В целях реализации распоряжения администрации </w:t>
      </w:r>
      <w:r w:rsidR="00EF7088">
        <w:rPr>
          <w:kern w:val="24"/>
          <w:sz w:val="28"/>
          <w:szCs w:val="28"/>
        </w:rPr>
        <w:t>Ханты-</w:t>
      </w:r>
      <w:r w:rsidRPr="00EF7088">
        <w:rPr>
          <w:kern w:val="24"/>
          <w:sz w:val="28"/>
          <w:szCs w:val="28"/>
        </w:rPr>
        <w:t>Мансийского района от 04 сентября 2016 года № 909-р «Об утверждении Плана мероприятий («дорожной карты») по поддержке доступа немуниципальных организаций (коммерческ</w:t>
      </w:r>
      <w:r w:rsidRPr="00EF7088">
        <w:rPr>
          <w:kern w:val="24"/>
          <w:sz w:val="28"/>
          <w:szCs w:val="28"/>
        </w:rPr>
        <w:t>их, некоммерческих) к предоставлению услуг</w:t>
      </w:r>
      <w:r w:rsidRPr="00EF7088">
        <w:rPr>
          <w:rStyle w:val="12pt"/>
          <w:kern w:val="24"/>
          <w:sz w:val="28"/>
          <w:szCs w:val="28"/>
        </w:rPr>
        <w:t xml:space="preserve"> в</w:t>
      </w:r>
      <w:r w:rsidRPr="00EF7088">
        <w:rPr>
          <w:kern w:val="24"/>
          <w:sz w:val="28"/>
          <w:szCs w:val="28"/>
        </w:rPr>
        <w:t xml:space="preserve"> социальной сфере</w:t>
      </w:r>
      <w:r w:rsidRPr="00EF7088">
        <w:rPr>
          <w:rStyle w:val="12pt"/>
          <w:kern w:val="24"/>
          <w:sz w:val="28"/>
          <w:szCs w:val="28"/>
        </w:rPr>
        <w:t xml:space="preserve"> </w:t>
      </w:r>
      <w:proofErr w:type="gramStart"/>
      <w:r w:rsidRPr="00EF7088">
        <w:rPr>
          <w:rStyle w:val="12pt"/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Pr="00EF7088">
        <w:rPr>
          <w:kern w:val="24"/>
          <w:sz w:val="28"/>
          <w:szCs w:val="28"/>
        </w:rPr>
        <w:t>Ханты-Мансийском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 на 2016-2020 годы»:</w:t>
      </w:r>
    </w:p>
    <w:p w:rsidR="008121C0" w:rsidRPr="00EF7088" w:rsidRDefault="007D2270" w:rsidP="00EF7088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Утвердить перечень услуг в сфере культуры, физической культуры и спорта, передаваемых на исполнение негосударственным (немуниципальным) некоммерческ</w:t>
      </w:r>
      <w:r w:rsidRPr="00EF7088">
        <w:rPr>
          <w:kern w:val="24"/>
          <w:sz w:val="28"/>
          <w:szCs w:val="28"/>
        </w:rPr>
        <w:t xml:space="preserve">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="00EF7088">
        <w:rPr>
          <w:kern w:val="24"/>
          <w:sz w:val="28"/>
          <w:szCs w:val="28"/>
        </w:rPr>
        <w:t>Ханты-</w:t>
      </w:r>
      <w:r w:rsidRPr="00EF7088">
        <w:rPr>
          <w:kern w:val="24"/>
          <w:sz w:val="28"/>
          <w:szCs w:val="28"/>
        </w:rPr>
        <w:t>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 согласно приложению 1 к настоящему распоряжению.</w:t>
      </w:r>
    </w:p>
    <w:p w:rsidR="008121C0" w:rsidRPr="00EF7088" w:rsidRDefault="007D2270" w:rsidP="00EF7088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Утвердить стандарт качества услуг в сфере культуры, физической </w:t>
      </w:r>
      <w:r w:rsidRPr="00EF7088">
        <w:rPr>
          <w:rStyle w:val="12pt"/>
          <w:kern w:val="24"/>
          <w:sz w:val="28"/>
          <w:szCs w:val="28"/>
        </w:rPr>
        <w:t>культуры и спорта, передаваемых на исполнение негосударственным</w:t>
      </w:r>
      <w:r w:rsidR="00EF7088">
        <w:rPr>
          <w:rStyle w:val="12pt"/>
          <w:kern w:val="24"/>
          <w:sz w:val="28"/>
          <w:szCs w:val="28"/>
          <w:lang w:val="ru-RU"/>
        </w:rPr>
        <w:t xml:space="preserve"> </w:t>
      </w:r>
      <w:r w:rsidRPr="00EF7088">
        <w:rPr>
          <w:kern w:val="24"/>
          <w:sz w:val="28"/>
          <w:szCs w:val="28"/>
        </w:rPr>
        <w:t xml:space="preserve">(немуниципальным) некоммерческим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="00EF7088">
        <w:rPr>
          <w:kern w:val="24"/>
          <w:sz w:val="28"/>
          <w:szCs w:val="28"/>
        </w:rPr>
        <w:t>Ханты-</w:t>
      </w:r>
      <w:r w:rsidRPr="00EF7088">
        <w:rPr>
          <w:kern w:val="24"/>
          <w:sz w:val="28"/>
          <w:szCs w:val="28"/>
        </w:rPr>
        <w:t>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 согласно приложению 2 к настоящему распоряжению.</w:t>
      </w:r>
    </w:p>
    <w:p w:rsidR="008121C0" w:rsidRPr="00EF7088" w:rsidRDefault="007D2270" w:rsidP="00EF7088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Ут</w:t>
      </w:r>
      <w:r w:rsidRPr="00EF7088">
        <w:rPr>
          <w:kern w:val="24"/>
          <w:sz w:val="28"/>
          <w:szCs w:val="28"/>
        </w:rPr>
        <w:t xml:space="preserve">вердить стоимость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="00EF7088">
        <w:rPr>
          <w:kern w:val="24"/>
          <w:sz w:val="28"/>
          <w:szCs w:val="28"/>
        </w:rPr>
        <w:t>Ханты-</w:t>
      </w:r>
      <w:r w:rsidRPr="00EF7088">
        <w:rPr>
          <w:kern w:val="24"/>
          <w:sz w:val="28"/>
          <w:szCs w:val="28"/>
        </w:rPr>
        <w:t>Мансийском</w:t>
      </w:r>
      <w:proofErr w:type="gramEnd"/>
      <w:r w:rsidRPr="00EF7088">
        <w:rPr>
          <w:kern w:val="24"/>
          <w:sz w:val="28"/>
          <w:szCs w:val="28"/>
        </w:rPr>
        <w:t xml:space="preserve"> район</w:t>
      </w:r>
      <w:r w:rsidRPr="00EF7088">
        <w:rPr>
          <w:kern w:val="24"/>
          <w:sz w:val="28"/>
          <w:szCs w:val="28"/>
        </w:rPr>
        <w:t>е согласно приложению 3 к настоящему распоряжению.</w:t>
      </w:r>
    </w:p>
    <w:p w:rsidR="008121C0" w:rsidRPr="00EF7088" w:rsidRDefault="007D2270" w:rsidP="00EF7088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8121C0" w:rsidRPr="00EF7088" w:rsidRDefault="007D2270" w:rsidP="00EF7088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t>Контроль за</w:t>
      </w:r>
      <w:proofErr w:type="gramEnd"/>
      <w:r w:rsidRPr="00EF7088">
        <w:rPr>
          <w:kern w:val="24"/>
          <w:sz w:val="28"/>
          <w:szCs w:val="28"/>
        </w:rPr>
        <w:t xml:space="preserve"> выполнением распоряжения возложить на заместителя</w:t>
      </w:r>
      <w:r w:rsidRPr="00EF7088">
        <w:rPr>
          <w:kern w:val="24"/>
          <w:sz w:val="28"/>
          <w:szCs w:val="28"/>
        </w:rPr>
        <w:t xml:space="preserve"> главы Ханты-Мансийского района по социальным вопросам.</w:t>
      </w: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EF7088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EF7088" w:rsidRDefault="007D2270" w:rsidP="00EF7088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Глава</w:t>
      </w:r>
    </w:p>
    <w:p w:rsidR="00EF7088" w:rsidRDefault="007D2270" w:rsidP="00EF7088">
      <w:pPr>
        <w:pStyle w:val="4"/>
        <w:shd w:val="clear" w:color="auto" w:fill="auto"/>
        <w:tabs>
          <w:tab w:val="right" w:pos="9072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Ханты-Мансийского района</w:t>
      </w:r>
      <w:r w:rsidR="00EF7088">
        <w:rPr>
          <w:kern w:val="24"/>
          <w:sz w:val="28"/>
          <w:szCs w:val="28"/>
          <w:lang w:val="ru-RU"/>
        </w:rPr>
        <w:tab/>
      </w:r>
      <w:proofErr w:type="spellStart"/>
      <w:r w:rsidR="00EF7088">
        <w:rPr>
          <w:kern w:val="24"/>
          <w:sz w:val="28"/>
          <w:szCs w:val="28"/>
          <w:lang w:val="ru-RU"/>
        </w:rPr>
        <w:t>К.Р.Минулин</w:t>
      </w:r>
      <w:proofErr w:type="spellEnd"/>
    </w:p>
    <w:p w:rsidR="00EF7088" w:rsidRDefault="00EF7088">
      <w:pPr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br w:type="page"/>
      </w:r>
    </w:p>
    <w:p w:rsidR="000E0054" w:rsidRDefault="007D2270" w:rsidP="000E0054">
      <w:pPr>
        <w:pStyle w:val="4"/>
        <w:shd w:val="clear" w:color="auto" w:fill="auto"/>
        <w:spacing w:line="240" w:lineRule="auto"/>
        <w:jc w:val="right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lastRenderedPageBreak/>
        <w:t xml:space="preserve">Приложение 1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к распоряжению администрации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Ханты-Мансийского района </w:t>
      </w:r>
      <w:r w:rsidR="00EF7088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от</w:t>
      </w:r>
      <w:r w:rsidR="00EF7088">
        <w:rPr>
          <w:kern w:val="24"/>
          <w:sz w:val="28"/>
          <w:szCs w:val="28"/>
          <w:lang w:val="ru-RU"/>
        </w:rPr>
        <w:t xml:space="preserve"> _____________ </w:t>
      </w:r>
      <w:r w:rsidRPr="00EF7088">
        <w:rPr>
          <w:kern w:val="24"/>
          <w:sz w:val="28"/>
          <w:szCs w:val="28"/>
        </w:rPr>
        <w:t>№</w:t>
      </w:r>
      <w:r w:rsidR="00EF7088">
        <w:rPr>
          <w:rStyle w:val="11"/>
          <w:kern w:val="24"/>
          <w:sz w:val="28"/>
          <w:szCs w:val="28"/>
          <w:lang w:val="ru-RU"/>
        </w:rPr>
        <w:t>______</w:t>
      </w:r>
      <w:proofErr w:type="gramStart"/>
      <w:r w:rsidR="00EF7088">
        <w:rPr>
          <w:rStyle w:val="11"/>
          <w:kern w:val="24"/>
          <w:sz w:val="28"/>
          <w:szCs w:val="28"/>
          <w:lang w:val="ru-RU"/>
        </w:rPr>
        <w:t>_-</w:t>
      </w:r>
      <w:proofErr w:type="gramEnd"/>
      <w:r w:rsidRPr="00EF7088">
        <w:rPr>
          <w:kern w:val="24"/>
          <w:sz w:val="28"/>
          <w:szCs w:val="28"/>
        </w:rPr>
        <w:t>р</w:t>
      </w:r>
    </w:p>
    <w:p w:rsidR="000E0054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p w:rsidR="008121C0" w:rsidRDefault="007D2270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 xml:space="preserve">Перечень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Pr="00EF7088">
        <w:rPr>
          <w:kern w:val="24"/>
          <w:sz w:val="28"/>
          <w:szCs w:val="28"/>
        </w:rPr>
        <w:t>Ханты-Мансийском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</w:t>
      </w:r>
    </w:p>
    <w:p w:rsidR="000E0054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098"/>
        <w:gridCol w:w="2604"/>
        <w:gridCol w:w="1879"/>
      </w:tblGrid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№ </w:t>
            </w:r>
            <w:proofErr w:type="gramStart"/>
            <w:r w:rsidRPr="00EF7088">
              <w:rPr>
                <w:kern w:val="24"/>
                <w:sz w:val="28"/>
                <w:szCs w:val="28"/>
              </w:rPr>
              <w:t>п</w:t>
            </w:r>
            <w:proofErr w:type="gramEnd"/>
            <w:r w:rsidRPr="00EF7088">
              <w:rPr>
                <w:kern w:val="2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Ответственный исполнитель</w:t>
            </w: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культуры</w:t>
            </w: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Организация и проведение </w:t>
            </w:r>
            <w:r>
              <w:rPr>
                <w:kern w:val="24"/>
                <w:sz w:val="28"/>
                <w:szCs w:val="28"/>
              </w:rPr>
              <w:t>культурно-мас</w:t>
            </w:r>
            <w:r w:rsidRPr="00EF7088">
              <w:rPr>
                <w:kern w:val="24"/>
                <w:sz w:val="28"/>
                <w:szCs w:val="28"/>
              </w:rPr>
              <w:t>совых мероприятий районного уровня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Финансирование осуществляется в рамках лимитов бюджетных средств, предусмотренных муниципальной программой «Культура </w:t>
            </w:r>
            <w:r>
              <w:rPr>
                <w:kern w:val="24"/>
                <w:sz w:val="28"/>
                <w:szCs w:val="28"/>
              </w:rPr>
              <w:t>Ханты-</w:t>
            </w:r>
            <w:r w:rsidRPr="00EF7088">
              <w:rPr>
                <w:kern w:val="24"/>
                <w:sz w:val="28"/>
                <w:szCs w:val="28"/>
              </w:rPr>
              <w:t>Мансийского района на 2018 - 2020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МКУ ХМР «Комитет по </w:t>
            </w:r>
            <w:proofErr w:type="spellStart"/>
            <w:r w:rsidRPr="00EF7088">
              <w:rPr>
                <w:kern w:val="24"/>
                <w:sz w:val="28"/>
                <w:szCs w:val="28"/>
              </w:rPr>
              <w:t>КСиСП</w:t>
            </w:r>
            <w:proofErr w:type="spellEnd"/>
            <w:r w:rsidRPr="00EF7088">
              <w:rPr>
                <w:kern w:val="24"/>
                <w:sz w:val="28"/>
                <w:szCs w:val="28"/>
              </w:rPr>
              <w:t>»</w:t>
            </w: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народного творчества граждан старшего поколения «Не стареют душой ветераны»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народного творчества «Поет село родное»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детского творчества «Остров детства»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Творческая акция «Спасти и сохранить»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Организация и проведение физкультурных (физкультурно-оздоровительных) и спортивных мероприятий районного уровня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Финансирование осуществляется в рамках лимитов бюджетных средств, предусмотренных </w:t>
            </w:r>
            <w:proofErr w:type="gramStart"/>
            <w:r w:rsidRPr="00EF7088">
              <w:rPr>
                <w:kern w:val="24"/>
                <w:sz w:val="28"/>
                <w:szCs w:val="28"/>
              </w:rPr>
              <w:t>муниципальной</w:t>
            </w:r>
            <w:proofErr w:type="gramEnd"/>
          </w:p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программой «Развитие спорта и туризма на территории</w:t>
            </w:r>
          </w:p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Ханты-</w:t>
            </w:r>
            <w:r w:rsidRPr="00EF7088">
              <w:rPr>
                <w:kern w:val="24"/>
                <w:sz w:val="28"/>
                <w:szCs w:val="28"/>
              </w:rPr>
              <w:t>Мансийского района на 2018 - 2020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МКУ ХМР</w:t>
            </w:r>
          </w:p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«Комитет по </w:t>
            </w:r>
            <w:proofErr w:type="spellStart"/>
            <w:r w:rsidRPr="00EF7088">
              <w:rPr>
                <w:kern w:val="24"/>
                <w:sz w:val="28"/>
                <w:szCs w:val="28"/>
              </w:rPr>
              <w:t>КСиСП</w:t>
            </w:r>
            <w:proofErr w:type="spellEnd"/>
            <w:r w:rsidRPr="00EF7088">
              <w:rPr>
                <w:kern w:val="24"/>
                <w:sz w:val="28"/>
                <w:szCs w:val="28"/>
              </w:rPr>
              <w:t>»</w:t>
            </w: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Спартакиада ветеранов спорта </w:t>
            </w:r>
            <w:r>
              <w:rPr>
                <w:kern w:val="24"/>
                <w:sz w:val="28"/>
                <w:szCs w:val="28"/>
              </w:rPr>
              <w:t>Ханты-</w:t>
            </w:r>
            <w:r w:rsidRPr="00EF7088">
              <w:rPr>
                <w:kern w:val="24"/>
                <w:sz w:val="28"/>
                <w:szCs w:val="28"/>
              </w:rPr>
              <w:t>Мансийского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30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Соревнования по ГТО среди семейных </w:t>
            </w:r>
            <w:r w:rsidRPr="00EF7088">
              <w:rPr>
                <w:rStyle w:val="313pt"/>
                <w:kern w:val="24"/>
                <w:sz w:val="28"/>
                <w:szCs w:val="28"/>
              </w:rPr>
              <w:t>команд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баскетболу среди мужских команд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зимней рыбалке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Летний Фестиваль ГТО среди сельских </w:t>
            </w:r>
            <w:r w:rsidRPr="00EF7088">
              <w:rPr>
                <w:rStyle w:val="12pt0"/>
                <w:kern w:val="24"/>
                <w:sz w:val="28"/>
                <w:szCs w:val="28"/>
              </w:rPr>
              <w:t>поселений Ханты-Мансийского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летней рыбалке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CC5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по пляжному волейболу среди мужских и женских команд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CC5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мужских команд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CC5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женских команд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CC5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Ханты-Мансийского района по национальным видам спорта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CC5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E0054" w:rsidRPr="00EF7088" w:rsidTr="000E00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бильярдному спорту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4" w:rsidRPr="00EF7088" w:rsidRDefault="000E0054" w:rsidP="000E0054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0E0054" w:rsidRDefault="000E0054" w:rsidP="000E0054">
      <w:pPr>
        <w:pStyle w:val="4"/>
        <w:shd w:val="clear" w:color="auto" w:fill="auto"/>
        <w:tabs>
          <w:tab w:val="left" w:leader="underscore" w:pos="8281"/>
          <w:tab w:val="left" w:leader="underscore" w:pos="9174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Default="000E0054">
      <w:pPr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br w:type="page"/>
      </w:r>
    </w:p>
    <w:p w:rsidR="008121C0" w:rsidRPr="00EF7088" w:rsidRDefault="007D2270" w:rsidP="000E0054">
      <w:pPr>
        <w:pStyle w:val="4"/>
        <w:shd w:val="clear" w:color="auto" w:fill="auto"/>
        <w:spacing w:line="240" w:lineRule="auto"/>
        <w:jc w:val="right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 xml:space="preserve">Приложение 2 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к распоряжению администрации 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Ханты-Мансийского района 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от</w:t>
      </w:r>
      <w:r w:rsidR="000E0054">
        <w:rPr>
          <w:kern w:val="24"/>
          <w:sz w:val="28"/>
          <w:szCs w:val="28"/>
          <w:lang w:val="ru-RU"/>
        </w:rPr>
        <w:t xml:space="preserve"> ____________ </w:t>
      </w:r>
      <w:r w:rsidRPr="00EF7088">
        <w:rPr>
          <w:kern w:val="24"/>
          <w:sz w:val="28"/>
          <w:szCs w:val="28"/>
        </w:rPr>
        <w:t>№</w:t>
      </w:r>
      <w:r w:rsidR="000E0054">
        <w:rPr>
          <w:kern w:val="24"/>
          <w:sz w:val="28"/>
          <w:szCs w:val="28"/>
          <w:lang w:val="ru-RU"/>
        </w:rPr>
        <w:t>_____</w:t>
      </w:r>
      <w:proofErr w:type="gramStart"/>
      <w:r w:rsidR="000E0054">
        <w:rPr>
          <w:kern w:val="24"/>
          <w:sz w:val="28"/>
          <w:szCs w:val="28"/>
          <w:lang w:val="ru-RU"/>
        </w:rPr>
        <w:t>_-</w:t>
      </w:r>
      <w:proofErr w:type="gramEnd"/>
      <w:r w:rsidRPr="00EF7088">
        <w:rPr>
          <w:kern w:val="24"/>
          <w:sz w:val="28"/>
          <w:szCs w:val="28"/>
        </w:rPr>
        <w:t>р</w:t>
      </w:r>
    </w:p>
    <w:p w:rsidR="000E0054" w:rsidRDefault="000E0054" w:rsidP="000E0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Default="007D2270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Стандарт качества услуг в сфере культуры, физической культуры и спорта,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Pr="00EF7088">
        <w:rPr>
          <w:kern w:val="24"/>
          <w:sz w:val="28"/>
          <w:szCs w:val="28"/>
        </w:rPr>
        <w:t>Ханты-Мансийском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(далее </w:t>
      </w:r>
      <w:r w:rsidR="000E0054">
        <w:rPr>
          <w:kern w:val="24"/>
          <w:sz w:val="28"/>
          <w:szCs w:val="28"/>
          <w:lang w:val="ru-RU"/>
        </w:rPr>
        <w:t>–</w:t>
      </w:r>
      <w:r w:rsidRPr="00EF7088">
        <w:rPr>
          <w:kern w:val="24"/>
          <w:sz w:val="28"/>
          <w:szCs w:val="28"/>
        </w:rPr>
        <w:t xml:space="preserve"> Стандарт)</w:t>
      </w:r>
    </w:p>
    <w:p w:rsidR="000E0054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p w:rsidR="000E0054" w:rsidRPr="000E0054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p w:rsidR="008121C0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 xml:space="preserve">Исполнители услуг, 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в отношении которых применяется Стандарт</w:t>
      </w:r>
    </w:p>
    <w:p w:rsidR="000E0054" w:rsidRPr="000E0054" w:rsidRDefault="000E0054" w:rsidP="000E0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1.1.</w:t>
      </w:r>
      <w:r w:rsidRPr="00EF7088">
        <w:rPr>
          <w:kern w:val="24"/>
          <w:sz w:val="28"/>
          <w:szCs w:val="28"/>
        </w:rPr>
        <w:t xml:space="preserve"> Исполнителями услуг являются негосударственные (немуниципальные) некоммерческие организации Ханты-Мансийского района, в том числе социально ориентированные некоммерческие организации.</w:t>
      </w:r>
    </w:p>
    <w:p w:rsidR="000E0054" w:rsidRDefault="000E0054" w:rsidP="000E0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Default="000E0054" w:rsidP="000E0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Перечень предоставляемых услуг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2.1. Настоящий Стандарт регулируе</w:t>
      </w:r>
      <w:r w:rsidRPr="00EF7088">
        <w:rPr>
          <w:kern w:val="24"/>
          <w:sz w:val="28"/>
          <w:szCs w:val="28"/>
        </w:rPr>
        <w:t xml:space="preserve">т </w:t>
      </w:r>
      <w:proofErr w:type="gramStart"/>
      <w:r w:rsidRPr="00EF7088">
        <w:rPr>
          <w:kern w:val="24"/>
          <w:sz w:val="28"/>
          <w:szCs w:val="28"/>
        </w:rPr>
        <w:t>требования</w:t>
      </w:r>
      <w:proofErr w:type="gramEnd"/>
      <w:r w:rsidRPr="00EF7088">
        <w:rPr>
          <w:kern w:val="24"/>
          <w:sz w:val="28"/>
          <w:szCs w:val="28"/>
        </w:rPr>
        <w:t xml:space="preserve"> предъявляемые к исполнителю следующих услуг: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ru-RU"/>
        </w:rPr>
        <w:t xml:space="preserve">- </w:t>
      </w:r>
      <w:r w:rsidRPr="00EF7088">
        <w:rPr>
          <w:kern w:val="24"/>
          <w:sz w:val="28"/>
          <w:szCs w:val="28"/>
        </w:rPr>
        <w:t>организация и проведение культурно-массовых мероприятий районного уровня;</w:t>
      </w:r>
    </w:p>
    <w:p w:rsidR="008121C0" w:rsidRPr="000E0054" w:rsidRDefault="007D2270" w:rsidP="007D2270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ru-RU"/>
        </w:rPr>
        <w:t xml:space="preserve">- </w:t>
      </w:r>
      <w:r w:rsidRPr="00EF7088">
        <w:rPr>
          <w:kern w:val="24"/>
          <w:sz w:val="28"/>
          <w:szCs w:val="28"/>
        </w:rPr>
        <w:t>организация и проведение официальных физкультурных (физкультурно-оздоровительных) мероприятий.</w:t>
      </w:r>
    </w:p>
    <w:p w:rsidR="000E0054" w:rsidRDefault="000E0054" w:rsidP="000E0054">
      <w:pPr>
        <w:pStyle w:val="4"/>
        <w:shd w:val="clear" w:color="auto" w:fill="auto"/>
        <w:tabs>
          <w:tab w:val="left" w:pos="1019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Pr="00EF7088" w:rsidRDefault="000E0054" w:rsidP="000E0054">
      <w:pPr>
        <w:pStyle w:val="4"/>
        <w:shd w:val="clear" w:color="auto" w:fill="auto"/>
        <w:tabs>
          <w:tab w:val="left" w:pos="1019"/>
        </w:tabs>
        <w:spacing w:line="240" w:lineRule="auto"/>
        <w:jc w:val="both"/>
        <w:rPr>
          <w:kern w:val="24"/>
          <w:sz w:val="28"/>
          <w:szCs w:val="28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Перечень нормативных правовых актов, регулирующих предоставление услуг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3.1. В настоящем Стандарте использованы нормативные ссылки на следующие стандарты: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1.4-2004. Стандартизация в Российской Федерации. Стандарты организаций. Общие положения каче</w:t>
      </w:r>
      <w:r w:rsidRPr="00EF7088">
        <w:rPr>
          <w:kern w:val="24"/>
          <w:sz w:val="28"/>
          <w:szCs w:val="28"/>
        </w:rPr>
        <w:t>ства;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12.0.008-2009. Система стандартов безопасности труда. Система управления охраной труда в организациях. Проверка (аудит);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12.1.019-2009. Система стандартов безопасности труда. Электробезопасность. Общие требования и номенклатура видов за</w:t>
      </w:r>
      <w:r w:rsidRPr="00EF7088">
        <w:rPr>
          <w:kern w:val="24"/>
          <w:sz w:val="28"/>
          <w:szCs w:val="28"/>
        </w:rPr>
        <w:t>щиты;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22.3.03-97. Безопасность в чрезвычайных ситуациях. Защита населения. Основные положения;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9004-2010. Менеджмент для достижения устойчивого успеха организации. Подход на основе менеджмента качества;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50646-2012. Услуги населению. Термины и определения;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52113-2014. Услуги населению. Номенклатура показателей;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52169-2012. Оборудование детских игровых площадок. Безопасность конструкции и методы испытаний. Общие требования;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52301</w:t>
      </w:r>
      <w:r w:rsidRPr="00EF7088">
        <w:rPr>
          <w:kern w:val="24"/>
          <w:sz w:val="28"/>
          <w:szCs w:val="28"/>
        </w:rPr>
        <w:t>-2013. Оборудование детских игровых площадок. Безопасность при эксплуатации. Общие требования;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52872-2012. Интернет-ресурсы. Требования доступности для инвалидов по зрению;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ЕН 13779-2007. Вентиляция в нежилых зданиях. Технические требования к</w:t>
      </w:r>
      <w:r w:rsidRPr="00EF7088">
        <w:rPr>
          <w:kern w:val="24"/>
          <w:sz w:val="28"/>
          <w:szCs w:val="28"/>
        </w:rPr>
        <w:t xml:space="preserve"> системам вентиляции и кондиционирования;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ГОСТ 12.1.004-91. Система стандартов безопасности труда. Пожарная безопасность. Общие требования.</w:t>
      </w:r>
    </w:p>
    <w:p w:rsidR="000E0054" w:rsidRDefault="000E0054" w:rsidP="000E0054">
      <w:pPr>
        <w:pStyle w:val="4"/>
        <w:shd w:val="clear" w:color="auto" w:fill="auto"/>
        <w:spacing w:line="240" w:lineRule="auto"/>
        <w:rPr>
          <w:kern w:val="24"/>
          <w:sz w:val="28"/>
          <w:szCs w:val="28"/>
          <w:lang w:val="ru-RU"/>
        </w:rPr>
      </w:pPr>
    </w:p>
    <w:p w:rsidR="000E0054" w:rsidRPr="000E0054" w:rsidRDefault="000E0054" w:rsidP="000E0054">
      <w:pPr>
        <w:pStyle w:val="4"/>
        <w:shd w:val="clear" w:color="auto" w:fill="auto"/>
        <w:spacing w:line="240" w:lineRule="auto"/>
        <w:rPr>
          <w:kern w:val="24"/>
          <w:sz w:val="28"/>
          <w:szCs w:val="28"/>
          <w:lang w:val="ru-RU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Порядок получения доступа к услугам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numPr>
          <w:ilvl w:val="0"/>
          <w:numId w:val="3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Потребителями услуг являются физические лица (услуги предоставляются гражданам Ханты-Мансийского района вне зависимости от пола, возраста, национальности, образования, социального положения, политических и религиозных убеждений). В отдельных случаях для не</w:t>
      </w:r>
      <w:r w:rsidRPr="00EF7088">
        <w:rPr>
          <w:kern w:val="24"/>
          <w:sz w:val="28"/>
          <w:szCs w:val="28"/>
        </w:rPr>
        <w:t>совершеннолетних граждан могут быть установлены ограничения доступа к услуге, которые регламентируются внутренними документами исполнителя.</w:t>
      </w:r>
    </w:p>
    <w:p w:rsidR="008121C0" w:rsidRPr="00EF7088" w:rsidRDefault="007D2270" w:rsidP="007D2270">
      <w:pPr>
        <w:pStyle w:val="4"/>
        <w:numPr>
          <w:ilvl w:val="0"/>
          <w:numId w:val="3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Предоставление услуг для потребителей осуществляется на безвозмездной основе. Потребители услуг принимают участие в </w:t>
      </w:r>
      <w:r w:rsidR="000E0054">
        <w:rPr>
          <w:kern w:val="24"/>
          <w:sz w:val="28"/>
          <w:szCs w:val="28"/>
        </w:rPr>
        <w:t>культурно-мас</w:t>
      </w:r>
      <w:r w:rsidRPr="00EF7088">
        <w:rPr>
          <w:kern w:val="24"/>
          <w:sz w:val="28"/>
          <w:szCs w:val="28"/>
        </w:rPr>
        <w:t>совых, спортивных и физкультурных (физкультурно-оздоровительных) мероприятиях районного уровня на основе заявок учреждений, организаций их направляющих.</w:t>
      </w:r>
    </w:p>
    <w:p w:rsidR="008121C0" w:rsidRPr="00EF7088" w:rsidRDefault="007D2270" w:rsidP="007D2270">
      <w:pPr>
        <w:pStyle w:val="4"/>
        <w:numPr>
          <w:ilvl w:val="0"/>
          <w:numId w:val="3"/>
        </w:numPr>
        <w:shd w:val="clear" w:color="auto" w:fill="auto"/>
        <w:tabs>
          <w:tab w:val="left" w:pos="128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Основаниями для отказа в получении услуги являются: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нахождение потребителя услуги в социа</w:t>
      </w:r>
      <w:r w:rsidRPr="00EF7088">
        <w:rPr>
          <w:kern w:val="24"/>
          <w:sz w:val="28"/>
          <w:szCs w:val="28"/>
        </w:rPr>
        <w:t>льно неадекватном состоянии (враждебный настрой, агрессивность, проявление насилия, алкогольное, наркотическое или токсическое опьянение и др.);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обращение потребителя услуги за получением услуги в дату и/или время, не соответствующую дате и/или времени</w:t>
      </w:r>
      <w:r w:rsidRPr="00EF7088">
        <w:rPr>
          <w:rStyle w:val="12pt1"/>
          <w:kern w:val="24"/>
          <w:sz w:val="28"/>
          <w:szCs w:val="28"/>
        </w:rPr>
        <w:t xml:space="preserve"> про</w:t>
      </w:r>
      <w:r w:rsidRPr="00EF7088">
        <w:rPr>
          <w:rStyle w:val="12pt1"/>
          <w:kern w:val="24"/>
          <w:sz w:val="28"/>
          <w:szCs w:val="28"/>
        </w:rPr>
        <w:t xml:space="preserve">ведения мероприятия, </w:t>
      </w:r>
      <w:r w:rsidRPr="00EF7088">
        <w:rPr>
          <w:kern w:val="24"/>
          <w:sz w:val="28"/>
          <w:szCs w:val="28"/>
        </w:rPr>
        <w:t>указанных в положения о проведении мероприятия являющегося официальным вызовом (приглашением) на мероприятие (за исключением случаев переноса исполнителем даты и/или времени проведения мероприятия в силу форс-мажорных обстоятельств).</w:t>
      </w:r>
    </w:p>
    <w:p w:rsidR="008121C0" w:rsidRPr="00EF7088" w:rsidRDefault="007D2270" w:rsidP="007D2270">
      <w:pPr>
        <w:pStyle w:val="4"/>
        <w:numPr>
          <w:ilvl w:val="0"/>
          <w:numId w:val="3"/>
        </w:numPr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</w:t>
      </w:r>
      <w:r w:rsidRPr="00EF7088">
        <w:rPr>
          <w:kern w:val="24"/>
          <w:sz w:val="28"/>
          <w:szCs w:val="28"/>
        </w:rPr>
        <w:t>слуга предусматривает: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подготовку мероприятия;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проведение мероприятия;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обеспечение условий проведения мероприятия (организация доступа и предоставление зрительных мест</w:t>
      </w:r>
      <w:r w:rsidRPr="00EF7088">
        <w:rPr>
          <w:rStyle w:val="12pt1"/>
          <w:kern w:val="24"/>
          <w:sz w:val="28"/>
          <w:szCs w:val="28"/>
        </w:rPr>
        <w:t xml:space="preserve"> всем посетителям мероприятия, </w:t>
      </w:r>
      <w:r w:rsidRPr="00EF7088">
        <w:rPr>
          <w:kern w:val="24"/>
          <w:sz w:val="28"/>
          <w:szCs w:val="28"/>
        </w:rPr>
        <w:t>обустройство мест проведения мероприятий, их уборка по окончанию мероприятий, обеспечение пожарной безопасности, обеспечение медицинского сопровождения, охрана общественного порядка и т.д.).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Услуги предоставляются в следующих основных формах: организация и</w:t>
      </w:r>
      <w:r w:rsidRPr="00EF7088">
        <w:rPr>
          <w:kern w:val="24"/>
          <w:sz w:val="28"/>
          <w:szCs w:val="28"/>
        </w:rPr>
        <w:t xml:space="preserve"> проведение спортивных и культурных праздников, фестивалей, концертов, конкурсов, чемпионатов, первенств.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4.5. В соответствии с регламентом предоставления услуги исполнитель: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Разрабатывает документы по организации и проведению мероприятия (программу меропр</w:t>
      </w:r>
      <w:r w:rsidRPr="00EF7088">
        <w:rPr>
          <w:kern w:val="24"/>
          <w:sz w:val="28"/>
          <w:szCs w:val="28"/>
        </w:rPr>
        <w:t>иятия, план-схему, сценарный план, протоколы соревнований и т.д.).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Уведомляет и проводит согласование с органами местного самоуправления возможности и параметров проведения мероприятия (в случаях, когда мероприятия проводятся вне помещений и территории исп</w:t>
      </w:r>
      <w:r w:rsidRPr="00EF7088">
        <w:rPr>
          <w:kern w:val="24"/>
          <w:sz w:val="28"/>
          <w:szCs w:val="28"/>
        </w:rPr>
        <w:t>олнителя и требуют оказания содействия со стороны различных ведомств (органов внутренних дел, органов здравоохранения и др.)).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t>Проводит необходимую работу по техническому и материальному обустройству места проведения мероприятия (установка сцен, их оформление, оборудование звукоусиливающей аппаратурой, энергоснабжение, обустройство мест для зрителей, точек питания, туалетов, конте</w:t>
      </w:r>
      <w:r w:rsidRPr="00EF7088">
        <w:rPr>
          <w:kern w:val="24"/>
          <w:sz w:val="28"/>
          <w:szCs w:val="28"/>
        </w:rPr>
        <w:t>йнеров для твердых бытовых отходов, торговли тематической сувенирной продукцией, условий для работы медицинского персонала и сотрудников правоохранительных органов) и обеспечивает при этом соблюдение правил техники безопасности и противопожарной безопаснос</w:t>
      </w:r>
      <w:r w:rsidRPr="00EF7088">
        <w:rPr>
          <w:kern w:val="24"/>
          <w:sz w:val="28"/>
          <w:szCs w:val="28"/>
        </w:rPr>
        <w:t>ти.</w:t>
      </w:r>
      <w:proofErr w:type="gramEnd"/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3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Проводит необходимую работу по подготовке мероприятия (организует (координирует) репетиционный процесс и т.д.).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3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 установленном порядке размещает информацию о предполагаемом проведении мероприятия.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Размещает в общедоступных для потребителей услуги мест</w:t>
      </w:r>
      <w:r w:rsidRPr="00EF7088">
        <w:rPr>
          <w:kern w:val="24"/>
          <w:sz w:val="28"/>
          <w:szCs w:val="28"/>
        </w:rPr>
        <w:t>ах на территории проведения мероприятия правила пользования услугой (правила поведения на территории учреждения).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Утверждает расстановку ответственных лиц по определенным местам, выставляет контрольно-распорядительную службу перед началом проведения меропр</w:t>
      </w:r>
      <w:r w:rsidRPr="00EF7088">
        <w:rPr>
          <w:kern w:val="24"/>
          <w:sz w:val="28"/>
          <w:szCs w:val="28"/>
        </w:rPr>
        <w:t>иятия, а также осуществляет проверку готовности места проведения мероприятия (зданий, помещений, территорий) к проведению мероприятия.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Проводит мероприятие (в </w:t>
      </w:r>
      <w:proofErr w:type="spellStart"/>
      <w:r w:rsidRPr="00EF7088">
        <w:rPr>
          <w:kern w:val="24"/>
          <w:sz w:val="28"/>
          <w:szCs w:val="28"/>
        </w:rPr>
        <w:t>т.ч</w:t>
      </w:r>
      <w:proofErr w:type="spellEnd"/>
      <w:r w:rsidRPr="00EF7088">
        <w:rPr>
          <w:kern w:val="24"/>
          <w:sz w:val="28"/>
          <w:szCs w:val="28"/>
        </w:rPr>
        <w:t xml:space="preserve">. организует работу </w:t>
      </w:r>
      <w:proofErr w:type="gramStart"/>
      <w:r w:rsidRPr="00EF7088">
        <w:rPr>
          <w:kern w:val="24"/>
          <w:sz w:val="28"/>
          <w:szCs w:val="28"/>
        </w:rPr>
        <w:t>персонала</w:t>
      </w:r>
      <w:proofErr w:type="gramEnd"/>
      <w:r w:rsidRPr="00EF7088">
        <w:rPr>
          <w:kern w:val="24"/>
          <w:sz w:val="28"/>
          <w:szCs w:val="28"/>
        </w:rPr>
        <w:t xml:space="preserve"> и соблюдение установленных мер безопасности, в том числе пожарно</w:t>
      </w:r>
      <w:r w:rsidRPr="00EF7088">
        <w:rPr>
          <w:kern w:val="24"/>
          <w:sz w:val="28"/>
          <w:szCs w:val="28"/>
        </w:rPr>
        <w:t>й и санитарной, обеспечение необходимых условий для организации оказания медицинской помощи и т.д.).</w:t>
      </w:r>
    </w:p>
    <w:p w:rsidR="008121C0" w:rsidRPr="00EF7088" w:rsidRDefault="007D2270" w:rsidP="007D2270">
      <w:pPr>
        <w:pStyle w:val="4"/>
        <w:numPr>
          <w:ilvl w:val="0"/>
          <w:numId w:val="4"/>
        </w:numPr>
        <w:shd w:val="clear" w:color="auto" w:fill="auto"/>
        <w:tabs>
          <w:tab w:val="left" w:pos="154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lastRenderedPageBreak/>
        <w:t>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сообщает об этом должностным лицам правоохран</w:t>
      </w:r>
      <w:r w:rsidRPr="00EF7088">
        <w:rPr>
          <w:kern w:val="24"/>
          <w:sz w:val="28"/>
          <w:szCs w:val="28"/>
        </w:rPr>
        <w:t>ительных органов, осуществляющих обеспечение безопасности граждан на мероприятии, оказывает им необходимую помощь и неукоснительно выполняет их указания; обеспечивает уборку места проведения мероприятия по его завершению.</w:t>
      </w:r>
      <w:proofErr w:type="gramEnd"/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4.6. Предоставление услуги может б</w:t>
      </w:r>
      <w:r w:rsidRPr="00EF7088">
        <w:rPr>
          <w:kern w:val="24"/>
          <w:sz w:val="28"/>
          <w:szCs w:val="28"/>
        </w:rPr>
        <w:t>ыть приостановлено в случаях:</w:t>
      </w:r>
    </w:p>
    <w:p w:rsidR="008121C0" w:rsidRPr="00EF7088" w:rsidRDefault="007D2270" w:rsidP="007D2270">
      <w:pPr>
        <w:pStyle w:val="4"/>
        <w:numPr>
          <w:ilvl w:val="0"/>
          <w:numId w:val="5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Внезапно возникшей аварийной ситуации в помещениях (на территориях), в которых осуществляется предоставление услуги.</w:t>
      </w:r>
    </w:p>
    <w:p w:rsidR="008121C0" w:rsidRPr="00EF7088" w:rsidRDefault="007D2270" w:rsidP="007D2270">
      <w:pPr>
        <w:pStyle w:val="4"/>
        <w:numPr>
          <w:ilvl w:val="0"/>
          <w:numId w:val="5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Создания реальной угрозы нормальному функционированию учреждению или организациям, расположенным вблизи места проведения культурно-массового, физкультурного (физкультурно-оздоровительного), спортивного мероприятия, а также угрозы безопасности потребителей </w:t>
      </w:r>
      <w:r w:rsidRPr="00EF7088">
        <w:rPr>
          <w:kern w:val="24"/>
          <w:sz w:val="28"/>
          <w:szCs w:val="28"/>
        </w:rPr>
        <w:t>услуги и нарушения общественного порядка.</w:t>
      </w:r>
    </w:p>
    <w:p w:rsidR="008121C0" w:rsidRPr="00EF7088" w:rsidRDefault="007D2270" w:rsidP="007D2270">
      <w:pPr>
        <w:pStyle w:val="4"/>
        <w:numPr>
          <w:ilvl w:val="0"/>
          <w:numId w:val="5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Внезапно возникших природных катаклизмов, влияющих на безопасность деятельности учреждения и оказания услуги.</w:t>
      </w:r>
    </w:p>
    <w:p w:rsidR="008121C0" w:rsidRPr="00EF7088" w:rsidRDefault="007D2270" w:rsidP="007D2270">
      <w:pPr>
        <w:pStyle w:val="4"/>
        <w:numPr>
          <w:ilvl w:val="0"/>
          <w:numId w:val="5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Противоречия содержания мероприятия общепринятым нормам общественной морали и нравственности: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пропаганда</w:t>
      </w:r>
      <w:r w:rsidRPr="00EF7088">
        <w:rPr>
          <w:kern w:val="24"/>
          <w:sz w:val="28"/>
          <w:szCs w:val="28"/>
        </w:rPr>
        <w:t xml:space="preserve"> порнографии, употребления табака, алкогольных напитков и пива, а также иных вредных привычек;</w:t>
      </w:r>
    </w:p>
    <w:p w:rsidR="008121C0" w:rsidRPr="000E0054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пропаганда насилия, национальной и религиозной нетерпимости, терроризма и других проявлений экстремизма.</w:t>
      </w:r>
    </w:p>
    <w:p w:rsidR="000E0054" w:rsidRDefault="000E0054" w:rsidP="000E0054">
      <w:pPr>
        <w:pStyle w:val="4"/>
        <w:shd w:val="clear" w:color="auto" w:fill="auto"/>
        <w:tabs>
          <w:tab w:val="left" w:pos="1009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Pr="00EF7088" w:rsidRDefault="000E0054" w:rsidP="000E0054">
      <w:pPr>
        <w:pStyle w:val="4"/>
        <w:shd w:val="clear" w:color="auto" w:fill="auto"/>
        <w:tabs>
          <w:tab w:val="left" w:pos="1009"/>
        </w:tabs>
        <w:spacing w:line="240" w:lineRule="auto"/>
        <w:jc w:val="both"/>
        <w:rPr>
          <w:kern w:val="24"/>
          <w:sz w:val="28"/>
          <w:szCs w:val="28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Требования к порядку оказания услуги, </w:t>
      </w:r>
      <w:r w:rsidR="000E0054"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доступности и качеству предоставления услуги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Общие требования к услуге включают следующее (ГОСТ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1.4-2004):</w:t>
      </w:r>
    </w:p>
    <w:p w:rsidR="008121C0" w:rsidRPr="00EF7088" w:rsidRDefault="007D2270" w:rsidP="007D2270">
      <w:pPr>
        <w:pStyle w:val="4"/>
        <w:numPr>
          <w:ilvl w:val="0"/>
          <w:numId w:val="6"/>
        </w:numPr>
        <w:shd w:val="clear" w:color="auto" w:fill="auto"/>
        <w:tabs>
          <w:tab w:val="left" w:pos="1277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Соответствие услуги целевому назначению.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Услуга должна соответствовать своему целевому назначению, т.е. до</w:t>
      </w:r>
      <w:r w:rsidRPr="00EF7088">
        <w:rPr>
          <w:kern w:val="24"/>
          <w:sz w:val="28"/>
          <w:szCs w:val="28"/>
        </w:rPr>
        <w:t>лжна быть направлена на удовлетворение духовных, интеллектуальных, эстетических и других потребностей населения в сфере культуры, спорта и досуга, содействие просвещению, свободному участию граждан в культурной жизни общества, приобщение к культурным ценно</w:t>
      </w:r>
      <w:r w:rsidRPr="00EF7088">
        <w:rPr>
          <w:kern w:val="24"/>
          <w:sz w:val="28"/>
          <w:szCs w:val="28"/>
        </w:rPr>
        <w:t>стям.</w:t>
      </w:r>
    </w:p>
    <w:p w:rsidR="008121C0" w:rsidRPr="00EF7088" w:rsidRDefault="007D2270" w:rsidP="007D2270">
      <w:pPr>
        <w:pStyle w:val="4"/>
        <w:numPr>
          <w:ilvl w:val="0"/>
          <w:numId w:val="6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Требования к порядку и условиям оказания услуги.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Исполнители предоставляют услугу при соблюдении </w:t>
      </w:r>
      <w:proofErr w:type="gramStart"/>
      <w:r w:rsidRPr="00EF7088">
        <w:rPr>
          <w:kern w:val="24"/>
          <w:sz w:val="28"/>
          <w:szCs w:val="28"/>
        </w:rPr>
        <w:t>следующих</w:t>
      </w:r>
      <w:proofErr w:type="gramEnd"/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условий: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наличие квалифицированных кадров;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наличие материально-технического обеспечения (помещения, спортивного инвентаря, технического оборудования, музыкальных инструментов, художественного оформления, сценических костюмов);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наличие обслуживающего и технического персонала участвующего в предостав</w:t>
      </w:r>
      <w:r w:rsidRPr="00EF7088">
        <w:rPr>
          <w:kern w:val="24"/>
          <w:sz w:val="28"/>
          <w:szCs w:val="28"/>
        </w:rPr>
        <w:t>лении услуги;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соблюдения точности и своевременности предоставления услуги.</w:t>
      </w:r>
    </w:p>
    <w:p w:rsidR="008121C0" w:rsidRPr="00EF7088" w:rsidRDefault="007D2270" w:rsidP="007D2270">
      <w:pPr>
        <w:pStyle w:val="4"/>
        <w:numPr>
          <w:ilvl w:val="0"/>
          <w:numId w:val="6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Требования к организации мероприятий районного уровня в помещениях.</w:t>
      </w:r>
    </w:p>
    <w:p w:rsidR="008121C0" w:rsidRPr="00EF7088" w:rsidRDefault="007D2270" w:rsidP="007D2270">
      <w:pPr>
        <w:pStyle w:val="4"/>
        <w:numPr>
          <w:ilvl w:val="0"/>
          <w:numId w:val="7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Исполнитель услуги должен: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информировать жителей и гостей района о предстоящем мероприятии через афиши, публикации в СМИ с указанием места проведения мероприятия, времени начала мероприятия и контактного телефона для справок не менее чем за 5 дней до проведения мероприятия;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предоста</w:t>
      </w:r>
      <w:r w:rsidRPr="00EF7088">
        <w:rPr>
          <w:kern w:val="24"/>
          <w:sz w:val="28"/>
          <w:szCs w:val="28"/>
        </w:rPr>
        <w:t>влять информацию о месте проведения мероприятия, других аспектах проведения мероприятия по телефонному обращению жителей и гостей района;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обеспечить доступность консультаций по телефону не менее четырех часов в день со дня публичного объявления о проведени</w:t>
      </w:r>
      <w:r w:rsidRPr="00EF7088">
        <w:rPr>
          <w:kern w:val="24"/>
          <w:sz w:val="28"/>
          <w:szCs w:val="28"/>
        </w:rPr>
        <w:t>и мероприятия;</w:t>
      </w:r>
    </w:p>
    <w:p w:rsidR="008121C0" w:rsidRPr="00EF7088" w:rsidRDefault="007D2270" w:rsidP="007D2270">
      <w:pPr>
        <w:pStyle w:val="4"/>
        <w:numPr>
          <w:ilvl w:val="0"/>
          <w:numId w:val="7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Помещения, в которых проводятся мероприятия, должны соответствовать требованиям пожарной безопасности.</w:t>
      </w:r>
    </w:p>
    <w:p w:rsidR="008121C0" w:rsidRPr="00EF7088" w:rsidRDefault="007D2270" w:rsidP="007D2270">
      <w:pPr>
        <w:pStyle w:val="4"/>
        <w:numPr>
          <w:ilvl w:val="0"/>
          <w:numId w:val="6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Требования к материально-техническому обеспечению услуги в сфере культуры:</w:t>
      </w:r>
    </w:p>
    <w:p w:rsidR="008121C0" w:rsidRPr="00EF7088" w:rsidRDefault="007D2270" w:rsidP="007D2270">
      <w:pPr>
        <w:pStyle w:val="4"/>
        <w:numPr>
          <w:ilvl w:val="0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t>Здания, в которых оказывается услуга, должно иметь удобный подъезд и, в зависимости от специфики услуги, следующие помещения: зрительный зал, фойе, репетиционные помещения для групповых и индивидуальных занятий, площади для организации выставок, костюмерны</w:t>
      </w:r>
      <w:r w:rsidRPr="00EF7088">
        <w:rPr>
          <w:kern w:val="24"/>
          <w:sz w:val="28"/>
          <w:szCs w:val="28"/>
        </w:rPr>
        <w:t>е, административные и технические помещения, вспомогательные (служебные) помещения;</w:t>
      </w:r>
      <w:proofErr w:type="gramEnd"/>
    </w:p>
    <w:p w:rsidR="008121C0" w:rsidRPr="00EF7088" w:rsidRDefault="007D2270" w:rsidP="007D2270">
      <w:pPr>
        <w:pStyle w:val="4"/>
        <w:numPr>
          <w:ilvl w:val="0"/>
          <w:numId w:val="8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t xml:space="preserve">Должно быть обеспечено техническое оснащение: оргтехника, световое, </w:t>
      </w:r>
      <w:proofErr w:type="spellStart"/>
      <w:r w:rsidRPr="00EF7088">
        <w:rPr>
          <w:kern w:val="24"/>
          <w:sz w:val="28"/>
          <w:szCs w:val="28"/>
        </w:rPr>
        <w:t>звукоусилительное</w:t>
      </w:r>
      <w:proofErr w:type="spellEnd"/>
      <w:r w:rsidRPr="00EF7088">
        <w:rPr>
          <w:kern w:val="24"/>
          <w:sz w:val="28"/>
          <w:szCs w:val="28"/>
        </w:rPr>
        <w:t xml:space="preserve"> оборудование, кино- или видеоаппаратура, аудиотехника, информационное табло.</w:t>
      </w:r>
      <w:proofErr w:type="gramEnd"/>
    </w:p>
    <w:p w:rsidR="008121C0" w:rsidRPr="00EF7088" w:rsidRDefault="007D2270" w:rsidP="007D2270">
      <w:pPr>
        <w:pStyle w:val="4"/>
        <w:numPr>
          <w:ilvl w:val="0"/>
          <w:numId w:val="8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Оборудова</w:t>
      </w:r>
      <w:r w:rsidRPr="00EF7088">
        <w:rPr>
          <w:kern w:val="24"/>
          <w:sz w:val="28"/>
          <w:szCs w:val="28"/>
        </w:rPr>
        <w:t xml:space="preserve">ние, аппаратура и приборы должны отвечать требованиям стандартов, техническим условиям, другим нормативным документам и </w:t>
      </w:r>
      <w:proofErr w:type="gramStart"/>
      <w:r w:rsidRPr="00EF7088">
        <w:rPr>
          <w:kern w:val="24"/>
          <w:sz w:val="28"/>
          <w:szCs w:val="28"/>
        </w:rPr>
        <w:t>обеспечивающими</w:t>
      </w:r>
      <w:proofErr w:type="gramEnd"/>
      <w:r w:rsidRPr="00EF7088">
        <w:rPr>
          <w:kern w:val="24"/>
          <w:sz w:val="28"/>
          <w:szCs w:val="28"/>
        </w:rPr>
        <w:t xml:space="preserve"> надлежащее качество предоставляемой Услуги.</w:t>
      </w:r>
    </w:p>
    <w:p w:rsidR="008121C0" w:rsidRPr="00EF7088" w:rsidRDefault="007D2270" w:rsidP="007D2270">
      <w:pPr>
        <w:pStyle w:val="4"/>
        <w:numPr>
          <w:ilvl w:val="0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Оборудование, приборы и аппаратуру следует использовать строго по назначению</w:t>
      </w:r>
      <w:r w:rsidRPr="00EF7088">
        <w:rPr>
          <w:kern w:val="24"/>
          <w:sz w:val="28"/>
          <w:szCs w:val="28"/>
        </w:rPr>
        <w:t xml:space="preserve"> в соответствии с эксплуатационными документами, содержать в технически исправном состоянии.</w:t>
      </w:r>
    </w:p>
    <w:p w:rsidR="008121C0" w:rsidRPr="00EF7088" w:rsidRDefault="007D2270" w:rsidP="007D2270">
      <w:pPr>
        <w:pStyle w:val="4"/>
        <w:numPr>
          <w:ilvl w:val="0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Неисправное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8121C0" w:rsidRPr="00EF7088" w:rsidRDefault="007D2270" w:rsidP="007D2270">
      <w:pPr>
        <w:pStyle w:val="4"/>
        <w:numPr>
          <w:ilvl w:val="1"/>
          <w:numId w:val="8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Требования к материаль</w:t>
      </w:r>
      <w:r w:rsidRPr="00EF7088">
        <w:rPr>
          <w:kern w:val="24"/>
          <w:sz w:val="28"/>
          <w:szCs w:val="28"/>
        </w:rPr>
        <w:t>но-техническому обеспечению услуги в сфере физической культуры и спорта: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Спортивные сооружения, на которых </w:t>
      </w:r>
      <w:proofErr w:type="gramStart"/>
      <w:r w:rsidRPr="00EF7088">
        <w:rPr>
          <w:kern w:val="24"/>
          <w:sz w:val="28"/>
          <w:szCs w:val="28"/>
        </w:rPr>
        <w:t>оказывается услуга должны</w:t>
      </w:r>
      <w:proofErr w:type="gramEnd"/>
      <w:r w:rsidRPr="00EF7088">
        <w:rPr>
          <w:kern w:val="24"/>
          <w:sz w:val="28"/>
          <w:szCs w:val="28"/>
        </w:rPr>
        <w:t xml:space="preserve"> иметь удобный подъезд и автостоянку, соответствовать требованиям и правилам по видам спорта;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 xml:space="preserve">Должно быть обеспечено техническое оснащение: спортивное оборудование и инвентарь, оргтехника, </w:t>
      </w:r>
      <w:proofErr w:type="spellStart"/>
      <w:r w:rsidRPr="00EF7088">
        <w:rPr>
          <w:kern w:val="24"/>
          <w:sz w:val="28"/>
          <w:szCs w:val="28"/>
        </w:rPr>
        <w:t>звукоусилительное</w:t>
      </w:r>
      <w:proofErr w:type="spellEnd"/>
      <w:r w:rsidRPr="00EF7088">
        <w:rPr>
          <w:kern w:val="24"/>
          <w:sz w:val="28"/>
          <w:szCs w:val="28"/>
        </w:rPr>
        <w:t xml:space="preserve"> оборудование, аудиотехника, информационное табло.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Спортивное оборудование и инвентарь, аппаратура и приборы должны отвечать требованиям стандар</w:t>
      </w:r>
      <w:r w:rsidRPr="00EF7088">
        <w:rPr>
          <w:kern w:val="24"/>
          <w:sz w:val="28"/>
          <w:szCs w:val="28"/>
        </w:rPr>
        <w:t xml:space="preserve">тов, техническим условиям, другим нормативным документам и </w:t>
      </w:r>
      <w:proofErr w:type="gramStart"/>
      <w:r w:rsidRPr="00EF7088">
        <w:rPr>
          <w:kern w:val="24"/>
          <w:sz w:val="28"/>
          <w:szCs w:val="28"/>
        </w:rPr>
        <w:t>обеспечивающими</w:t>
      </w:r>
      <w:proofErr w:type="gramEnd"/>
      <w:r w:rsidRPr="00EF7088">
        <w:rPr>
          <w:kern w:val="24"/>
          <w:sz w:val="28"/>
          <w:szCs w:val="28"/>
        </w:rPr>
        <w:t xml:space="preserve"> надлежащее качество предоставляемой Услуги.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Спортивное оборудование и инвентарь, приборы и аппаратуру следует использовать строго по назначению в соответствии с эксплуатационными до</w:t>
      </w:r>
      <w:r w:rsidRPr="00EF7088">
        <w:rPr>
          <w:kern w:val="24"/>
          <w:sz w:val="28"/>
          <w:szCs w:val="28"/>
        </w:rPr>
        <w:t>кументами, содержать в технически исправном состоянии.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Неисправное спортивное оборудование и инвентарь, приборы и аппаратура должны быть заменены, отремонтированы (если они подлежат ремонту) или изъяты из эксплуатации.</w:t>
      </w:r>
    </w:p>
    <w:p w:rsidR="008121C0" w:rsidRPr="00EF7088" w:rsidRDefault="007D2270" w:rsidP="007D2270">
      <w:pPr>
        <w:pStyle w:val="4"/>
        <w:numPr>
          <w:ilvl w:val="1"/>
          <w:numId w:val="8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Комплексность, комфортность услуги.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 оказании услуги исполнитель должен обеспечить получении сопутствующих услуг (организация точек питания, туалетов, контейнеров возможность не только присутствия (участия) потребителей в мероприятии, но и для твердых бытовых отходов, торговли тематическо</w:t>
      </w:r>
      <w:r w:rsidRPr="00EF7088">
        <w:rPr>
          <w:kern w:val="24"/>
          <w:sz w:val="28"/>
          <w:szCs w:val="28"/>
        </w:rPr>
        <w:t>й сувенирной продукцией и т.д.), создающих условия для более полного удовлетворения потребностей населения.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 оказании услуги должны быть обеспечены комфортные условия для потребителей в процессе обслуживания, включая удобство места проведения мероприяти</w:t>
      </w:r>
      <w:r w:rsidRPr="00EF7088">
        <w:rPr>
          <w:kern w:val="24"/>
          <w:sz w:val="28"/>
          <w:szCs w:val="28"/>
        </w:rPr>
        <w:t>я, оснащение необходимым оборудованием и аппаратурой с учетом специфики услуги.</w:t>
      </w:r>
    </w:p>
    <w:p w:rsidR="008121C0" w:rsidRPr="00EF7088" w:rsidRDefault="007D2270" w:rsidP="007D2270">
      <w:pPr>
        <w:pStyle w:val="4"/>
        <w:numPr>
          <w:ilvl w:val="1"/>
          <w:numId w:val="8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Точность и своевременность предоставления услуги.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Услуга должна отвечать требованиям точности и своевременности, установленных (заявленных) сроков организации и проведения меро</w:t>
      </w:r>
      <w:r w:rsidRPr="00EF7088">
        <w:rPr>
          <w:kern w:val="24"/>
          <w:sz w:val="28"/>
          <w:szCs w:val="28"/>
        </w:rPr>
        <w:t>приятия, соблюдение действующих правил предоставления услуги и (или) согласованных условий договора (контракта, соглашения) об оказании услуги.</w:t>
      </w:r>
    </w:p>
    <w:p w:rsidR="008121C0" w:rsidRPr="00EF7088" w:rsidRDefault="007D2270" w:rsidP="007D2270">
      <w:pPr>
        <w:pStyle w:val="4"/>
        <w:numPr>
          <w:ilvl w:val="1"/>
          <w:numId w:val="8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Информативность услуги.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Информирование об услуге должно осуществляться исполнителем: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непосредственно в помещения</w:t>
      </w:r>
      <w:r w:rsidRPr="00EF7088">
        <w:rPr>
          <w:kern w:val="24"/>
          <w:sz w:val="28"/>
          <w:szCs w:val="28"/>
        </w:rPr>
        <w:t xml:space="preserve">х учреждения в установленном для потребителя месте, на сайтах в сети Интернет (с учетом 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52872-2012) и др.;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дополнительно с использованием средств телефонной связи, с использованием информационных средств внешней рекламы, СМИ и др.</w:t>
      </w:r>
    </w:p>
    <w:p w:rsidR="008121C0" w:rsidRPr="00EF7088" w:rsidRDefault="007D2270" w:rsidP="007D2270">
      <w:pPr>
        <w:pStyle w:val="4"/>
        <w:numPr>
          <w:ilvl w:val="2"/>
          <w:numId w:val="8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Информативность услуги предполагает полное, достоверное и своевременное информирование потребителя о предоставляемой услуге.</w:t>
      </w:r>
    </w:p>
    <w:p w:rsidR="008121C0" w:rsidRPr="00EF7088" w:rsidRDefault="007D2270" w:rsidP="007D2270">
      <w:pPr>
        <w:pStyle w:val="4"/>
        <w:numPr>
          <w:ilvl w:val="1"/>
          <w:numId w:val="8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Безопасность услуги для жизни и здоровья обслуживаемого населения и персонала исполнителя, а также сохранность имущества обслуживае</w:t>
      </w:r>
      <w:r w:rsidRPr="00EF7088">
        <w:rPr>
          <w:kern w:val="24"/>
          <w:sz w:val="28"/>
          <w:szCs w:val="28"/>
        </w:rPr>
        <w:t>мого населения.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5.9.1. Условия предоставления услуги и сама услуга должны быть безопасными для жизни здоровья обслуживаемого населения.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Показатели безопасности для жизни, здоровья и имущества граждан, отражающие соответствие результата и процесса предостав</w:t>
      </w:r>
      <w:r w:rsidRPr="00EF7088">
        <w:rPr>
          <w:kern w:val="24"/>
          <w:sz w:val="28"/>
          <w:szCs w:val="28"/>
        </w:rPr>
        <w:t xml:space="preserve">ления услуги требованиям по всем видам опасных и вредных воздействий, рекомендованы 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52113-2014.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Безопасность услуги должна обеспечиваться безопасностью помещений, зданий, конструкций, оборудования, инвентаря исполнителя, условий обслуживания потребителей и соблюдением персоналом санитарных и других установленных требований (ГОСТ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12.0.008-2009, ГОСТ</w:t>
      </w:r>
      <w:r w:rsidRPr="00EF7088">
        <w:rPr>
          <w:kern w:val="24"/>
          <w:sz w:val="28"/>
          <w:szCs w:val="28"/>
        </w:rPr>
        <w:t xml:space="preserve"> 12.1.004- 91, ГОСТ Р 12.1.019-2009).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Количество служебных помещений, организация рабочих мест должны соответствовать нормативным актам, стандартам, требованиям, предъявляемым к учреждениям культуры данного типа.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EF7088">
        <w:rPr>
          <w:kern w:val="24"/>
          <w:sz w:val="28"/>
          <w:szCs w:val="28"/>
        </w:rPr>
        <w:t>взрыво</w:t>
      </w:r>
      <w:proofErr w:type="spellEnd"/>
      <w:r w:rsidRPr="00EF7088">
        <w:rPr>
          <w:kern w:val="24"/>
          <w:sz w:val="28"/>
          <w:szCs w:val="28"/>
        </w:rPr>
        <w:t>- и пожарооп</w:t>
      </w:r>
      <w:r w:rsidRPr="00EF7088">
        <w:rPr>
          <w:kern w:val="24"/>
          <w:sz w:val="28"/>
          <w:szCs w:val="28"/>
        </w:rPr>
        <w:t>асных объектов, строящихся объектов и коммуникаций.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При эксплуатации зданий должны соблюдаться установленные требования (ГОСТ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52875-2007, ГОСТ Р ЕН 13779-2007): к водоснабжению и канализации, к отоплению и вентиляции, к пожарной безопасности, к пожарной </w:t>
      </w:r>
      <w:r w:rsidRPr="00EF7088">
        <w:rPr>
          <w:kern w:val="24"/>
          <w:sz w:val="28"/>
          <w:szCs w:val="28"/>
        </w:rPr>
        <w:t>и охранной сигнализации.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Электроустановки, монтируемые в зданиях и помещениях, внутри которых предусмотрено проведение мероприятий, должны отвечать требованиям электробезопасности (ГОСТР 12.1.019-2009).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Оборудование детских игровых площадок должно соответс</w:t>
      </w:r>
      <w:r w:rsidRPr="00EF7088">
        <w:rPr>
          <w:kern w:val="24"/>
          <w:sz w:val="28"/>
          <w:szCs w:val="28"/>
        </w:rPr>
        <w:t xml:space="preserve">твовать требованиям безопасности эксплуатации (ГОСТ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52169- 2012, ГОСТР 52301-2013).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Учреждение должно быть оснащено необходимым специальным оборудованием, аппаратурой, приборами и другими техническими средствами, отвечающими требованиям стандартов, техни</w:t>
      </w:r>
      <w:r w:rsidRPr="00EF7088">
        <w:rPr>
          <w:kern w:val="24"/>
          <w:sz w:val="28"/>
          <w:szCs w:val="28"/>
        </w:rPr>
        <w:t>ческих условий, других нормативных документов и обеспечивающими надлежащее качество и безопасность предоставляемой услуги.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Имеющееся в учреждении оборудование (приборы, аппаратура, технические средства, культурный инвентарь и др.) должно иметь документацию</w:t>
      </w:r>
      <w:r w:rsidRPr="00EF7088">
        <w:rPr>
          <w:kern w:val="24"/>
          <w:sz w:val="28"/>
          <w:szCs w:val="28"/>
        </w:rPr>
        <w:t>, необходимую для его эксплуатации, обслуживания и поддержания в безопасном и рабочем состоянии.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</w:t>
      </w:r>
      <w:r w:rsidRPr="00EF7088">
        <w:rPr>
          <w:kern w:val="24"/>
          <w:sz w:val="28"/>
          <w:szCs w:val="28"/>
        </w:rPr>
        <w:t>ски исправном состоянии и систематически проверяться.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Неисправные специальное оборудование, приборы и аппаратура, дающие при работе сомнительные результаты, должны быть сняты с эксплуатации, заменены или отремонтированы (если они подлежат</w:t>
      </w:r>
      <w:r w:rsidRPr="00EF7088">
        <w:rPr>
          <w:rStyle w:val="12pt2"/>
          <w:kern w:val="24"/>
          <w:sz w:val="28"/>
          <w:szCs w:val="28"/>
        </w:rPr>
        <w:t xml:space="preserve"> ремонту), </w:t>
      </w:r>
      <w:r w:rsidRPr="00EF7088">
        <w:rPr>
          <w:kern w:val="24"/>
          <w:sz w:val="28"/>
          <w:szCs w:val="28"/>
        </w:rPr>
        <w:t>пригодн</w:t>
      </w:r>
      <w:r w:rsidRPr="00EF7088">
        <w:rPr>
          <w:kern w:val="24"/>
          <w:sz w:val="28"/>
          <w:szCs w:val="28"/>
        </w:rPr>
        <w:t xml:space="preserve">ость </w:t>
      </w:r>
      <w:proofErr w:type="gramStart"/>
      <w:r w:rsidRPr="00EF7088">
        <w:rPr>
          <w:kern w:val="24"/>
          <w:sz w:val="28"/>
          <w:szCs w:val="28"/>
        </w:rPr>
        <w:t>отремонтированных</w:t>
      </w:r>
      <w:proofErr w:type="gramEnd"/>
      <w:r w:rsidRPr="00EF7088">
        <w:rPr>
          <w:kern w:val="24"/>
          <w:sz w:val="28"/>
          <w:szCs w:val="28"/>
        </w:rPr>
        <w:t xml:space="preserve"> должна быть подтверждена актом проверки на безопасность при эксплуатации.</w:t>
      </w:r>
    </w:p>
    <w:p w:rsidR="008121C0" w:rsidRPr="00EF7088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 оказании услуги должна обеспечиваться сохранность имущества обслуживаемого населения.</w:t>
      </w:r>
    </w:p>
    <w:p w:rsidR="008121C0" w:rsidRPr="000E0054" w:rsidRDefault="007D2270" w:rsidP="007D2270">
      <w:pPr>
        <w:pStyle w:val="4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Персонал исполнителя должен быть подготовлен к действиям в чрезвычайных обстоятельствах (ГОСТ </w:t>
      </w:r>
      <w:proofErr w:type="gramStart"/>
      <w:r w:rsidRPr="00EF7088">
        <w:rPr>
          <w:kern w:val="24"/>
          <w:sz w:val="28"/>
          <w:szCs w:val="28"/>
        </w:rPr>
        <w:t>Р</w:t>
      </w:r>
      <w:proofErr w:type="gramEnd"/>
      <w:r w:rsidRPr="00EF7088">
        <w:rPr>
          <w:kern w:val="24"/>
          <w:sz w:val="28"/>
          <w:szCs w:val="28"/>
        </w:rPr>
        <w:t xml:space="preserve"> 22.3.03-94).</w:t>
      </w:r>
    </w:p>
    <w:p w:rsidR="000E0054" w:rsidRDefault="000E0054" w:rsidP="000E0054">
      <w:pPr>
        <w:pStyle w:val="4"/>
        <w:shd w:val="clear" w:color="auto" w:fill="auto"/>
        <w:tabs>
          <w:tab w:val="left" w:pos="1561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Pr="00EF7088" w:rsidRDefault="000E0054" w:rsidP="000E0054">
      <w:pPr>
        <w:pStyle w:val="4"/>
        <w:shd w:val="clear" w:color="auto" w:fill="auto"/>
        <w:tabs>
          <w:tab w:val="left" w:pos="1561"/>
        </w:tabs>
        <w:spacing w:line="240" w:lineRule="auto"/>
        <w:jc w:val="both"/>
        <w:rPr>
          <w:kern w:val="24"/>
          <w:sz w:val="28"/>
          <w:szCs w:val="28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Осуществление </w:t>
      </w:r>
      <w:proofErr w:type="gramStart"/>
      <w:r w:rsidRPr="00EF7088">
        <w:rPr>
          <w:kern w:val="24"/>
          <w:sz w:val="28"/>
          <w:szCs w:val="28"/>
        </w:rPr>
        <w:t>контроля за</w:t>
      </w:r>
      <w:proofErr w:type="gramEnd"/>
      <w:r w:rsidRPr="00EF7088">
        <w:rPr>
          <w:kern w:val="24"/>
          <w:sz w:val="28"/>
          <w:szCs w:val="28"/>
        </w:rPr>
        <w:t xml:space="preserve"> соблюдением </w:t>
      </w:r>
      <w:proofErr w:type="spellStart"/>
      <w:r w:rsidRPr="00EF7088">
        <w:rPr>
          <w:kern w:val="24"/>
          <w:sz w:val="28"/>
          <w:szCs w:val="28"/>
        </w:rPr>
        <w:t>Стнадарта</w:t>
      </w:r>
      <w:proofErr w:type="spellEnd"/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numPr>
          <w:ilvl w:val="0"/>
          <w:numId w:val="10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proofErr w:type="gramStart"/>
      <w:r w:rsidRPr="00EF7088">
        <w:rPr>
          <w:kern w:val="24"/>
          <w:sz w:val="28"/>
          <w:szCs w:val="28"/>
        </w:rPr>
        <w:t>Контроль за</w:t>
      </w:r>
      <w:proofErr w:type="gramEnd"/>
      <w:r w:rsidRPr="00EF7088">
        <w:rPr>
          <w:kern w:val="24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8121C0" w:rsidRPr="00EF7088" w:rsidRDefault="007D2270" w:rsidP="007D2270">
      <w:pPr>
        <w:pStyle w:val="4"/>
        <w:numPr>
          <w:ilvl w:val="0"/>
          <w:numId w:val="10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Внутренний контрол</w:t>
      </w:r>
      <w:r w:rsidRPr="00EF7088">
        <w:rPr>
          <w:kern w:val="24"/>
          <w:sz w:val="28"/>
          <w:szCs w:val="28"/>
        </w:rPr>
        <w:t>ь качества услуги проводит руководитель исполнителя.</w:t>
      </w:r>
    </w:p>
    <w:p w:rsidR="008121C0" w:rsidRPr="00EF7088" w:rsidRDefault="007D2270" w:rsidP="007D2270">
      <w:pPr>
        <w:pStyle w:val="4"/>
        <w:numPr>
          <w:ilvl w:val="0"/>
          <w:numId w:val="10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Внешний контроль качества предоставления услуги проводят: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МКУ Ханты-Мансийского района «Комитет по культуре, спорту и социальной политике» (далее - Комитет) в пределах своих компетенций, путем анализа и </w:t>
      </w:r>
      <w:r w:rsidRPr="00EF7088">
        <w:rPr>
          <w:kern w:val="24"/>
          <w:sz w:val="28"/>
          <w:szCs w:val="28"/>
        </w:rPr>
        <w:t>сравнения фактического предоставления учреждением услуги и ее соответствия Стандарту, а также путем определения степени удовлетворенности потребителей качеством услуги;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общественный и экспертный советы в пределах своих компетенций и в соответствии с положением о системе независимой </w:t>
      </w:r>
      <w:proofErr w:type="gramStart"/>
      <w:r w:rsidRPr="00EF7088">
        <w:rPr>
          <w:kern w:val="24"/>
          <w:sz w:val="28"/>
          <w:szCs w:val="28"/>
        </w:rPr>
        <w:t>оценки качества деятельности организаций культуры</w:t>
      </w:r>
      <w:proofErr w:type="gramEnd"/>
      <w:r w:rsidRPr="00EF7088">
        <w:rPr>
          <w:kern w:val="24"/>
          <w:sz w:val="28"/>
          <w:szCs w:val="28"/>
        </w:rPr>
        <w:t>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иные учреждения (организации), обладающие контрольными полномочиями в соответствии с положе</w:t>
      </w:r>
      <w:r w:rsidRPr="00EF7088">
        <w:rPr>
          <w:kern w:val="24"/>
          <w:sz w:val="28"/>
          <w:szCs w:val="28"/>
        </w:rPr>
        <w:t>ниями действующего законодательства.</w:t>
      </w:r>
    </w:p>
    <w:p w:rsidR="008121C0" w:rsidRPr="00EF7088" w:rsidRDefault="007D2270" w:rsidP="007D2270">
      <w:pPr>
        <w:pStyle w:val="4"/>
        <w:numPr>
          <w:ilvl w:val="0"/>
          <w:numId w:val="10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Основой оценки качества оказания услуг является уровень удовлетворенности потребителей оказанной услугой. Уровень удовлетворенности определяется изучением мнений различных групп потребителей (населения) о качестве и дос</w:t>
      </w:r>
      <w:r w:rsidRPr="00EF7088">
        <w:rPr>
          <w:kern w:val="24"/>
          <w:sz w:val="28"/>
          <w:szCs w:val="28"/>
        </w:rPr>
        <w:t>тупности предоставленных услуг.</w:t>
      </w:r>
    </w:p>
    <w:p w:rsidR="008121C0" w:rsidRPr="000E0054" w:rsidRDefault="007D2270" w:rsidP="007D2270">
      <w:pPr>
        <w:pStyle w:val="4"/>
        <w:numPr>
          <w:ilvl w:val="0"/>
          <w:numId w:val="10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Изучение мнений потребителя проводится исполнителем самостоятельно (в форме опроса, анкетирования потребителей, анализа книги предложений и т.п.).</w:t>
      </w:r>
    </w:p>
    <w:p w:rsidR="000E0054" w:rsidRDefault="000E0054" w:rsidP="000E0054">
      <w:pPr>
        <w:pStyle w:val="4"/>
        <w:shd w:val="clear" w:color="auto" w:fill="auto"/>
        <w:tabs>
          <w:tab w:val="left" w:pos="1273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E0054" w:rsidRPr="000E0054" w:rsidRDefault="000E0054" w:rsidP="000E0054">
      <w:pPr>
        <w:pStyle w:val="4"/>
        <w:shd w:val="clear" w:color="auto" w:fill="auto"/>
        <w:tabs>
          <w:tab w:val="left" w:pos="1273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Ответственность за нарушение требований Стандарта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numPr>
          <w:ilvl w:val="0"/>
          <w:numId w:val="11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Руководитель некоммерческой организации несет полную ответственность за качество оказания услуги.</w:t>
      </w:r>
    </w:p>
    <w:p w:rsidR="008121C0" w:rsidRPr="00EF7088" w:rsidRDefault="007D2270" w:rsidP="007D2270">
      <w:pPr>
        <w:pStyle w:val="4"/>
        <w:numPr>
          <w:ilvl w:val="0"/>
          <w:numId w:val="11"/>
        </w:numPr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Руководитель некоммерческой организации должен: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обеспечить разъяснение и доведение Стандарта до всех членов некоммерческой организации - исполнителей услуги;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Стандарта;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3"/>
          <w:tab w:val="left" w:pos="127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организовать внутренний </w:t>
      </w:r>
      <w:proofErr w:type="gramStart"/>
      <w:r w:rsidRPr="00EF7088">
        <w:rPr>
          <w:kern w:val="24"/>
          <w:sz w:val="28"/>
          <w:szCs w:val="28"/>
        </w:rPr>
        <w:t>контроль за</w:t>
      </w:r>
      <w:proofErr w:type="gramEnd"/>
      <w:r w:rsidRPr="00EF7088">
        <w:rPr>
          <w:kern w:val="24"/>
          <w:sz w:val="28"/>
          <w:szCs w:val="28"/>
        </w:rPr>
        <w:t xml:space="preserve"> соблюдением Стандарта.</w:t>
      </w:r>
    </w:p>
    <w:p w:rsidR="008121C0" w:rsidRDefault="007D2270" w:rsidP="007D2270">
      <w:pPr>
        <w:pStyle w:val="4"/>
        <w:numPr>
          <w:ilvl w:val="1"/>
          <w:numId w:val="15"/>
        </w:numPr>
        <w:shd w:val="clear" w:color="auto" w:fill="auto"/>
        <w:tabs>
          <w:tab w:val="left" w:pos="1273"/>
        </w:tabs>
        <w:spacing w:line="240" w:lineRule="auto"/>
        <w:ind w:left="0" w:firstLine="709"/>
        <w:jc w:val="both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При подтверждении факта некачественного оказания услуги к руководителю н</w:t>
      </w:r>
      <w:r w:rsidRPr="00EF7088">
        <w:rPr>
          <w:kern w:val="24"/>
          <w:sz w:val="28"/>
          <w:szCs w:val="28"/>
        </w:rPr>
        <w:t>екоммерческой организации Комитетом применяются меры дисциплинарной, административной и иной ответственности в установленном законодательством порядке.</w:t>
      </w:r>
    </w:p>
    <w:p w:rsidR="000E0054" w:rsidRPr="000E0054" w:rsidRDefault="000E0054" w:rsidP="000E0054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0E0054" w:rsidRDefault="007D2270" w:rsidP="000E0054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Досудебный (внесудебный) порядок обжалования нарушений требований Стандарта</w:t>
      </w:r>
    </w:p>
    <w:p w:rsidR="000E0054" w:rsidRPr="00EF7088" w:rsidRDefault="000E0054" w:rsidP="000E0054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8121C0" w:rsidRPr="00EF7088" w:rsidRDefault="007D2270" w:rsidP="007D2270">
      <w:pPr>
        <w:pStyle w:val="4"/>
        <w:numPr>
          <w:ilvl w:val="0"/>
          <w:numId w:val="12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Общие положения</w:t>
      </w:r>
    </w:p>
    <w:p w:rsidR="008121C0" w:rsidRPr="00EF7088" w:rsidRDefault="007D2270" w:rsidP="007D2270">
      <w:pPr>
        <w:pStyle w:val="4"/>
        <w:numPr>
          <w:ilvl w:val="0"/>
          <w:numId w:val="13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Обжаловать нарушение требований Стандарта может любое лицо, являющееся получателем услуги, в порядке, предусмотренном действующим законодательством.</w:t>
      </w:r>
    </w:p>
    <w:p w:rsidR="008121C0" w:rsidRPr="00EF7088" w:rsidRDefault="007D2270" w:rsidP="007D2270">
      <w:pPr>
        <w:pStyle w:val="4"/>
        <w:numPr>
          <w:ilvl w:val="0"/>
          <w:numId w:val="13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Лицо, обратившееся с жалобой на нарушение требований Стандарта (далее - заявитель), может обжаловать наруше</w:t>
      </w:r>
      <w:r w:rsidRPr="00EF7088">
        <w:rPr>
          <w:kern w:val="24"/>
          <w:sz w:val="28"/>
          <w:szCs w:val="28"/>
        </w:rPr>
        <w:t>ние Стандарта следующими способами: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 виде жалобы на нарушение требований Стандарта к руководителю некоммерческой организации;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 виде жалобы на нарушение требований Стандарта качества в Комитет.</w:t>
      </w:r>
    </w:p>
    <w:p w:rsidR="008121C0" w:rsidRPr="00EF7088" w:rsidRDefault="007D2270" w:rsidP="007D2270">
      <w:pPr>
        <w:pStyle w:val="4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Жалоба заявителя на нарушение требований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8121C0" w:rsidRPr="00EF7088" w:rsidRDefault="007D2270" w:rsidP="007D2270">
      <w:pPr>
        <w:pStyle w:val="4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Заявителю может быть отказано в рассмотрении жалобы в течение трех рабочих дней с мом</w:t>
      </w:r>
      <w:r w:rsidRPr="00EF7088">
        <w:rPr>
          <w:kern w:val="24"/>
          <w:sz w:val="28"/>
          <w:szCs w:val="28"/>
        </w:rPr>
        <w:t>ента регистрации по следующим основаниям: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текст жалобы не поддается прочтению;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</w:t>
      </w:r>
      <w:r w:rsidRPr="00EF7088">
        <w:rPr>
          <w:kern w:val="24"/>
          <w:sz w:val="28"/>
          <w:szCs w:val="28"/>
        </w:rPr>
        <w:t>оды или обстоятельства.</w:t>
      </w:r>
    </w:p>
    <w:p w:rsidR="008121C0" w:rsidRPr="00EF7088" w:rsidRDefault="007D2270" w:rsidP="007D2270">
      <w:pPr>
        <w:pStyle w:val="4"/>
        <w:numPr>
          <w:ilvl w:val="0"/>
          <w:numId w:val="12"/>
        </w:numPr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Жалоба на нарушение требований Стандарта в Комитет.</w:t>
      </w:r>
    </w:p>
    <w:p w:rsidR="008121C0" w:rsidRPr="00EF7088" w:rsidRDefault="007D2270" w:rsidP="007D2270">
      <w:pPr>
        <w:pStyle w:val="4"/>
        <w:numPr>
          <w:ilvl w:val="0"/>
          <w:numId w:val="14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Жалоба, поступившая в Комитет, подлежит рассмотрению в течение 15 рабочих дней со дня регистрации, а в случае обжалования отказа Комитета в приеме документов у заявителя либо исправлении допущенных опечаток и ошибок или в случае обжалования нарушения устан</w:t>
      </w:r>
      <w:r w:rsidRPr="00EF7088">
        <w:rPr>
          <w:kern w:val="24"/>
          <w:sz w:val="28"/>
          <w:szCs w:val="28"/>
        </w:rPr>
        <w:t>овленного срока таких исправлений - в течение пяти рабочих дней со дня регистрации.</w:t>
      </w:r>
    </w:p>
    <w:p w:rsidR="008121C0" w:rsidRPr="00EF7088" w:rsidRDefault="007D2270" w:rsidP="007D2270">
      <w:pPr>
        <w:pStyle w:val="4"/>
        <w:numPr>
          <w:ilvl w:val="0"/>
          <w:numId w:val="14"/>
        </w:numPr>
        <w:shd w:val="clear" w:color="auto" w:fill="auto"/>
        <w:tabs>
          <w:tab w:val="left" w:pos="1556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>ответ исполнителя о предпр</w:t>
      </w:r>
      <w:r w:rsidRPr="00EF7088">
        <w:rPr>
          <w:kern w:val="24"/>
          <w:sz w:val="28"/>
          <w:szCs w:val="28"/>
        </w:rPr>
        <w:t>инятых мерах по факту получения жалобы;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отказ исполнителя в удовлетворении требований заявителя;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EF7088">
        <w:rPr>
          <w:kern w:val="24"/>
          <w:sz w:val="28"/>
          <w:szCs w:val="28"/>
        </w:rPr>
        <w:t>ств св</w:t>
      </w:r>
      <w:proofErr w:type="gramEnd"/>
      <w:r w:rsidRPr="00EF7088">
        <w:rPr>
          <w:kern w:val="24"/>
          <w:sz w:val="28"/>
          <w:szCs w:val="28"/>
        </w:rPr>
        <w:t>идетел</w:t>
      </w:r>
      <w:r w:rsidRPr="00EF7088">
        <w:rPr>
          <w:kern w:val="24"/>
          <w:sz w:val="28"/>
          <w:szCs w:val="28"/>
        </w:rPr>
        <w:t>ей, их адресов и контактных телефонов;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фото, аудио и видеоматериалы, фиксирующие факт нарушения требований Стандарта оказывающей услугу организацией;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иные материалы, </w:t>
      </w:r>
      <w:proofErr w:type="gramStart"/>
      <w:r w:rsidRPr="00EF7088">
        <w:rPr>
          <w:kern w:val="24"/>
          <w:sz w:val="28"/>
          <w:szCs w:val="28"/>
        </w:rPr>
        <w:t>которые</w:t>
      </w:r>
      <w:proofErr w:type="gramEnd"/>
      <w:r w:rsidRPr="00EF7088">
        <w:rPr>
          <w:kern w:val="24"/>
          <w:sz w:val="28"/>
          <w:szCs w:val="28"/>
        </w:rPr>
        <w:t xml:space="preserve"> по мнению заявителя могут помочь в установлении имевшего место факта нарушения требований Стандарта.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8.2.3. При обращении заявителя с жалобой на нарушение требований Стандарта в Комитет и при отсутствии оснований для отказа в рассмо</w:t>
      </w:r>
      <w:r w:rsidRPr="00EF7088">
        <w:rPr>
          <w:kern w:val="24"/>
          <w:sz w:val="28"/>
          <w:szCs w:val="28"/>
        </w:rPr>
        <w:t>трении жалобы, указанных в подпункте 8.1.4 настоящего Стандарта, Комитет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8121C0" w:rsidRPr="00EF7088" w:rsidRDefault="007D2270" w:rsidP="007D2270">
      <w:pPr>
        <w:pStyle w:val="4"/>
        <w:numPr>
          <w:ilvl w:val="0"/>
          <w:numId w:val="12"/>
        </w:numPr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 этом Коми</w:t>
      </w:r>
      <w:r w:rsidRPr="00EF7088">
        <w:rPr>
          <w:kern w:val="24"/>
          <w:sz w:val="28"/>
          <w:szCs w:val="28"/>
        </w:rPr>
        <w:t>тет вправе: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использовать подтверждающие материалы, представленные заявителем;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привлекать заявителя с целью установления факта нарушения;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проводить опросы свидетелей факта нарушения отдельных требований настоящего Стандарта (при их согласии);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проверить текущее выполнение требований настоящего Стандарта, на нарушения которых было указано в жалобе заявителя;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осуществлять иные действия, способствующие установлению факта нарушения настоящего Стандарта.</w:t>
      </w:r>
    </w:p>
    <w:p w:rsidR="008121C0" w:rsidRPr="00EF7088" w:rsidRDefault="007D2270" w:rsidP="007D2270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8.3.1. По результатам проверочных действий Ком</w:t>
      </w:r>
      <w:r w:rsidRPr="00EF7088">
        <w:rPr>
          <w:kern w:val="24"/>
          <w:sz w:val="28"/>
          <w:szCs w:val="28"/>
        </w:rPr>
        <w:t>итет: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готовит акт по итогам проверки исполнителя;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8121C0" w:rsidRPr="00EF7088" w:rsidRDefault="007D2270" w:rsidP="007D2270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направляет заявителю мотивированный ответ, содержащий информацию об установлении (</w:t>
      </w:r>
      <w:proofErr w:type="spellStart"/>
      <w:r w:rsidRPr="00EF7088">
        <w:rPr>
          <w:kern w:val="24"/>
          <w:sz w:val="28"/>
          <w:szCs w:val="28"/>
        </w:rPr>
        <w:t>неустановлении</w:t>
      </w:r>
      <w:proofErr w:type="spellEnd"/>
      <w:r w:rsidRPr="00EF7088">
        <w:rPr>
          <w:kern w:val="24"/>
          <w:sz w:val="28"/>
          <w:szCs w:val="28"/>
        </w:rPr>
        <w:t>) факта нарушения настоящ</w:t>
      </w:r>
      <w:r w:rsidRPr="00EF7088">
        <w:rPr>
          <w:kern w:val="24"/>
          <w:sz w:val="28"/>
          <w:szCs w:val="28"/>
        </w:rPr>
        <w:t>его Стандарта, примененных мерах либо об отказе в удовлетворении требований заявителя с аргументацией отказа, в срок не более 30 календарных дней со дня поступления жалобы.</w:t>
      </w:r>
    </w:p>
    <w:p w:rsidR="008121C0" w:rsidRPr="00EF7088" w:rsidRDefault="007D2270" w:rsidP="007D2270">
      <w:pPr>
        <w:pStyle w:val="4"/>
        <w:numPr>
          <w:ilvl w:val="0"/>
          <w:numId w:val="12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Заявитель в любое время до принятия решения по жалобе может отозвать свою жалобу.</w:t>
      </w:r>
    </w:p>
    <w:p w:rsidR="008121C0" w:rsidRPr="00EF7088" w:rsidRDefault="007D2270" w:rsidP="007D2270">
      <w:pPr>
        <w:pStyle w:val="4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Помимо обжалования нарушений требований Стандарта в досудебном (внесудебном) порядке заявитель вправе обжаловать нарушение требований настоящего Стандарта в судебном порядке.</w:t>
      </w:r>
    </w:p>
    <w:p w:rsidR="000E0054" w:rsidRDefault="000E0054">
      <w:pPr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kern w:val="24"/>
          <w:sz w:val="28"/>
          <w:szCs w:val="28"/>
        </w:rPr>
        <w:br w:type="page"/>
      </w:r>
    </w:p>
    <w:p w:rsidR="008121C0" w:rsidRPr="00EF7088" w:rsidRDefault="007D2270" w:rsidP="007D2270">
      <w:pPr>
        <w:pStyle w:val="4"/>
        <w:shd w:val="clear" w:color="auto" w:fill="auto"/>
        <w:tabs>
          <w:tab w:val="left" w:leader="underscore" w:pos="8466"/>
          <w:tab w:val="left" w:leader="underscore" w:pos="9315"/>
        </w:tabs>
        <w:spacing w:line="240" w:lineRule="auto"/>
        <w:jc w:val="right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lastRenderedPageBreak/>
        <w:t xml:space="preserve">Приложение 3 </w:t>
      </w:r>
      <w:r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к распоряжению администрации </w:t>
      </w:r>
      <w:r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 xml:space="preserve">Ханты-Мансийского района </w:t>
      </w:r>
      <w:r>
        <w:rPr>
          <w:kern w:val="24"/>
          <w:sz w:val="28"/>
          <w:szCs w:val="28"/>
          <w:lang w:val="ru-RU"/>
        </w:rPr>
        <w:br/>
      </w:r>
      <w:r w:rsidRPr="00EF7088">
        <w:rPr>
          <w:kern w:val="24"/>
          <w:sz w:val="28"/>
          <w:szCs w:val="28"/>
        </w:rPr>
        <w:t>от</w:t>
      </w:r>
      <w:r>
        <w:rPr>
          <w:kern w:val="24"/>
          <w:sz w:val="28"/>
          <w:szCs w:val="28"/>
          <w:lang w:val="ru-RU"/>
        </w:rPr>
        <w:t xml:space="preserve"> __________________ </w:t>
      </w:r>
      <w:r w:rsidRPr="00EF7088">
        <w:rPr>
          <w:kern w:val="24"/>
          <w:sz w:val="28"/>
          <w:szCs w:val="28"/>
        </w:rPr>
        <w:t>№</w:t>
      </w:r>
      <w:r>
        <w:rPr>
          <w:kern w:val="24"/>
          <w:sz w:val="28"/>
          <w:szCs w:val="28"/>
          <w:lang w:val="ru-RU"/>
        </w:rPr>
        <w:t xml:space="preserve"> ____</w:t>
      </w:r>
      <w:proofErr w:type="gramStart"/>
      <w:r>
        <w:rPr>
          <w:kern w:val="24"/>
          <w:sz w:val="28"/>
          <w:szCs w:val="28"/>
          <w:lang w:val="ru-RU"/>
        </w:rPr>
        <w:t>_-</w:t>
      </w:r>
      <w:proofErr w:type="gramEnd"/>
      <w:r w:rsidRPr="00EF7088">
        <w:rPr>
          <w:kern w:val="24"/>
          <w:sz w:val="28"/>
          <w:szCs w:val="28"/>
        </w:rPr>
        <w:t>р</w:t>
      </w:r>
    </w:p>
    <w:p w:rsidR="007D2270" w:rsidRDefault="007D2270" w:rsidP="007D2270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Default="007D2270" w:rsidP="007D2270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Стоимос</w:t>
      </w:r>
      <w:r w:rsidRPr="00EF7088">
        <w:rPr>
          <w:kern w:val="24"/>
          <w:sz w:val="28"/>
          <w:szCs w:val="28"/>
        </w:rPr>
        <w:t xml:space="preserve">ть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proofErr w:type="gramStart"/>
      <w:r w:rsidRPr="00EF7088">
        <w:rPr>
          <w:kern w:val="24"/>
          <w:sz w:val="28"/>
          <w:szCs w:val="28"/>
        </w:rPr>
        <w:t>в</w:t>
      </w:r>
      <w:proofErr w:type="gramEnd"/>
      <w:r w:rsidRPr="00EF7088">
        <w:rPr>
          <w:kern w:val="24"/>
          <w:sz w:val="28"/>
          <w:szCs w:val="28"/>
        </w:rPr>
        <w:t xml:space="preserve"> </w:t>
      </w:r>
      <w:proofErr w:type="gramStart"/>
      <w:r w:rsidRPr="00EF7088">
        <w:rPr>
          <w:kern w:val="24"/>
          <w:sz w:val="28"/>
          <w:szCs w:val="28"/>
        </w:rPr>
        <w:t>Ханты-Мансийском</w:t>
      </w:r>
      <w:proofErr w:type="gramEnd"/>
      <w:r w:rsidRPr="00EF7088">
        <w:rPr>
          <w:kern w:val="24"/>
          <w:sz w:val="28"/>
          <w:szCs w:val="28"/>
        </w:rPr>
        <w:t xml:space="preserve"> районе</w:t>
      </w:r>
    </w:p>
    <w:p w:rsidR="007D2270" w:rsidRDefault="007D2270" w:rsidP="007D2270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5021"/>
        <w:gridCol w:w="1766"/>
        <w:gridCol w:w="1978"/>
      </w:tblGrid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708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proofErr w:type="gramStart"/>
            <w:r w:rsidRPr="00EF7088">
              <w:rPr>
                <w:kern w:val="24"/>
                <w:sz w:val="28"/>
                <w:szCs w:val="28"/>
              </w:rPr>
              <w:t>п</w:t>
            </w:r>
            <w:proofErr w:type="gramEnd"/>
            <w:r w:rsidRPr="00EF7088">
              <w:rPr>
                <w:kern w:val="24"/>
                <w:sz w:val="28"/>
                <w:szCs w:val="28"/>
              </w:rPr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Наименование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Стоимость услуги, руб.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культуры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Организация и проведение культурно-массовых мероприятий районного уровня*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народного творчества граждан старшего поколения «Не стареют душой ветераны»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400 000,00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народного творчества «Поет село родное»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Фестиваль детского творчества «Остров детства»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380 000,00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Творческая акция «Спасти и сохранить»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150 000,00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Организация и проведение физкультурных (физкультурн</w:t>
            </w:r>
            <w:proofErr w:type="gramStart"/>
            <w:r w:rsidRPr="00EF7088">
              <w:rPr>
                <w:kern w:val="24"/>
                <w:sz w:val="28"/>
                <w:szCs w:val="28"/>
              </w:rPr>
              <w:t>о-</w:t>
            </w:r>
            <w:proofErr w:type="gramEnd"/>
            <w:r w:rsidRPr="00EF7088">
              <w:rPr>
                <w:kern w:val="24"/>
                <w:sz w:val="28"/>
                <w:szCs w:val="28"/>
              </w:rPr>
              <w:t xml:space="preserve"> оздоровительных) и спортивных мероприятий районного уровня**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Спартакиада ветеранов спорта </w:t>
            </w:r>
            <w:r>
              <w:rPr>
                <w:kern w:val="24"/>
                <w:sz w:val="28"/>
                <w:szCs w:val="28"/>
              </w:rPr>
              <w:t>Ханты-</w:t>
            </w:r>
            <w:r w:rsidRPr="00EF7088">
              <w:rPr>
                <w:kern w:val="24"/>
                <w:sz w:val="28"/>
                <w:szCs w:val="28"/>
              </w:rPr>
              <w:t>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367 000,00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Соревнования по ГТО среди семейных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160 000,00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баскетболу среди мужских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зимней рыбалке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Летний Фестиваль ГТО среди сельских поселений Ханты </w:t>
            </w:r>
            <w:r w:rsidRPr="00EF7088">
              <w:rPr>
                <w:rStyle w:val="21"/>
                <w:kern w:val="24"/>
                <w:sz w:val="28"/>
                <w:szCs w:val="28"/>
              </w:rPr>
              <w:t xml:space="preserve">- </w:t>
            </w:r>
            <w:r w:rsidRPr="00EF7088">
              <w:rPr>
                <w:kern w:val="24"/>
                <w:sz w:val="28"/>
                <w:szCs w:val="28"/>
              </w:rPr>
              <w:t>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434 000,00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летней рыбалке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80 000,00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2.7.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по пляжному волейболу среди мужских и женских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2.8.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мужских 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183 000,00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2.9.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по волейболу среди женских</w:t>
            </w:r>
            <w:r>
              <w:rPr>
                <w:kern w:val="24"/>
                <w:sz w:val="28"/>
                <w:szCs w:val="28"/>
                <w:lang w:val="ru-RU"/>
              </w:rPr>
              <w:t xml:space="preserve"> </w:t>
            </w:r>
            <w:r w:rsidRPr="00EF7088">
              <w:rPr>
                <w:kern w:val="24"/>
                <w:sz w:val="28"/>
                <w:szCs w:val="28"/>
              </w:rPr>
              <w:t>команд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135 000,00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2.10.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 xml:space="preserve">Первенство Ханты-Мансийского района </w:t>
            </w:r>
            <w:r w:rsidRPr="00EF7088">
              <w:rPr>
                <w:kern w:val="24"/>
                <w:sz w:val="28"/>
                <w:szCs w:val="28"/>
              </w:rPr>
              <w:lastRenderedPageBreak/>
              <w:t>по национальным видам спорта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218 000,00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100 000,00</w:t>
            </w:r>
          </w:p>
        </w:tc>
      </w:tr>
      <w:tr w:rsidR="007D2270" w:rsidRPr="00EF7088" w:rsidTr="007D22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2.12.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Чемпионат Ханты-Мансийского района по бильярдному спорту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1 услуга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70" w:rsidRPr="00EF7088" w:rsidRDefault="007D2270" w:rsidP="007D2270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EF7088">
              <w:rPr>
                <w:kern w:val="24"/>
                <w:sz w:val="28"/>
                <w:szCs w:val="28"/>
              </w:rPr>
              <w:t>60 000,00</w:t>
            </w:r>
          </w:p>
        </w:tc>
      </w:tr>
    </w:tbl>
    <w:p w:rsidR="008121C0" w:rsidRPr="007D2270" w:rsidRDefault="007D2270" w:rsidP="00EF7088">
      <w:pPr>
        <w:pStyle w:val="60"/>
        <w:shd w:val="clear" w:color="auto" w:fill="auto"/>
        <w:spacing w:before="0" w:line="240" w:lineRule="auto"/>
        <w:ind w:firstLine="709"/>
        <w:jc w:val="both"/>
        <w:rPr>
          <w:kern w:val="24"/>
          <w:sz w:val="24"/>
          <w:szCs w:val="24"/>
        </w:rPr>
      </w:pPr>
      <w:r w:rsidRPr="007D2270">
        <w:rPr>
          <w:kern w:val="24"/>
          <w:sz w:val="24"/>
          <w:szCs w:val="24"/>
        </w:rPr>
        <w:t>* Финансирование осуществляется в рамках лимитов бюджетных средств, предусмотренных муниципальной программой «Культура Ханты-Мансийского района на 2018 - 2020 годы»</w:t>
      </w:r>
    </w:p>
    <w:p w:rsidR="008121C0" w:rsidRDefault="007D2270" w:rsidP="00EF7088">
      <w:pPr>
        <w:pStyle w:val="60"/>
        <w:shd w:val="clear" w:color="auto" w:fill="auto"/>
        <w:spacing w:before="0" w:line="240" w:lineRule="auto"/>
        <w:ind w:firstLine="709"/>
        <w:jc w:val="both"/>
        <w:rPr>
          <w:kern w:val="24"/>
          <w:sz w:val="24"/>
          <w:szCs w:val="24"/>
          <w:lang w:val="ru-RU"/>
        </w:rPr>
      </w:pPr>
      <w:r w:rsidRPr="007D2270">
        <w:rPr>
          <w:kern w:val="24"/>
          <w:sz w:val="24"/>
          <w:szCs w:val="24"/>
        </w:rPr>
        <w:t>** Финансирование осуществляется в рамках лимитов бюджетных средств, п</w:t>
      </w:r>
      <w:r w:rsidRPr="007D2270">
        <w:rPr>
          <w:kern w:val="24"/>
          <w:sz w:val="24"/>
          <w:szCs w:val="24"/>
        </w:rPr>
        <w:t xml:space="preserve">редусмотренных муниципальной программой «Развитие спорта и туризма </w:t>
      </w:r>
      <w:proofErr w:type="gramStart"/>
      <w:r w:rsidRPr="007D2270">
        <w:rPr>
          <w:kern w:val="24"/>
          <w:sz w:val="24"/>
          <w:szCs w:val="24"/>
        </w:rPr>
        <w:t>на</w:t>
      </w:r>
      <w:proofErr w:type="gramEnd"/>
      <w:r w:rsidRPr="007D2270">
        <w:rPr>
          <w:kern w:val="24"/>
          <w:sz w:val="24"/>
          <w:szCs w:val="24"/>
        </w:rPr>
        <w:t xml:space="preserve"> территории Ханты-Мансийского района на 2018 - 2020 годы»</w:t>
      </w:r>
      <w:bookmarkStart w:id="0" w:name="_GoBack"/>
      <w:bookmarkEnd w:id="0"/>
    </w:p>
    <w:sectPr w:rsidR="008121C0" w:rsidSect="00EF7088">
      <w:headerReference w:type="default" r:id="rId9"/>
      <w:pgSz w:w="11907" w:h="16839" w:code="9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270">
      <w:r>
        <w:separator/>
      </w:r>
    </w:p>
  </w:endnote>
  <w:endnote w:type="continuationSeparator" w:id="0">
    <w:p w:rsidR="00000000" w:rsidRDefault="007D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0" w:rsidRDefault="008121C0"/>
  </w:footnote>
  <w:footnote w:type="continuationSeparator" w:id="0">
    <w:p w:rsidR="008121C0" w:rsidRDefault="008121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C0" w:rsidRDefault="00812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9A9"/>
    <w:multiLevelType w:val="multilevel"/>
    <w:tmpl w:val="39D888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854EC"/>
    <w:multiLevelType w:val="multilevel"/>
    <w:tmpl w:val="53E25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37560"/>
    <w:multiLevelType w:val="multilevel"/>
    <w:tmpl w:val="81FC0C2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E3349"/>
    <w:multiLevelType w:val="multilevel"/>
    <w:tmpl w:val="6B621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075BD"/>
    <w:multiLevelType w:val="multilevel"/>
    <w:tmpl w:val="675A49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33496"/>
    <w:multiLevelType w:val="multilevel"/>
    <w:tmpl w:val="3D182E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C106A"/>
    <w:multiLevelType w:val="multilevel"/>
    <w:tmpl w:val="DE3EA8D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30BAB"/>
    <w:multiLevelType w:val="multilevel"/>
    <w:tmpl w:val="99A491D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B7D43"/>
    <w:multiLevelType w:val="multilevel"/>
    <w:tmpl w:val="6E9270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75E65"/>
    <w:multiLevelType w:val="multilevel"/>
    <w:tmpl w:val="3FCCCB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D29D9"/>
    <w:multiLevelType w:val="multilevel"/>
    <w:tmpl w:val="6CF0BBA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32D00"/>
    <w:multiLevelType w:val="multilevel"/>
    <w:tmpl w:val="35F2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478B9"/>
    <w:multiLevelType w:val="multilevel"/>
    <w:tmpl w:val="806C1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8546FDB"/>
    <w:multiLevelType w:val="multilevel"/>
    <w:tmpl w:val="DD6404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935BA9"/>
    <w:multiLevelType w:val="multilevel"/>
    <w:tmpl w:val="34AAC364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0"/>
    <w:rsid w:val="000E0054"/>
    <w:rsid w:val="007D2270"/>
    <w:rsid w:val="008121C0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088"/>
    <w:rPr>
      <w:color w:val="000000"/>
    </w:rPr>
  </w:style>
  <w:style w:type="paragraph" w:styleId="a9">
    <w:name w:val="footer"/>
    <w:basedOn w:val="a"/>
    <w:link w:val="aa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088"/>
    <w:rPr>
      <w:color w:val="000000"/>
    </w:rPr>
  </w:style>
  <w:style w:type="character" w:customStyle="1" w:styleId="ab">
    <w:name w:val="Без интервала Знак"/>
    <w:link w:val="ac"/>
    <w:uiPriority w:val="1"/>
    <w:locked/>
    <w:rsid w:val="00EF7088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EF7088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088"/>
    <w:rPr>
      <w:color w:val="000000"/>
    </w:rPr>
  </w:style>
  <w:style w:type="paragraph" w:styleId="a9">
    <w:name w:val="footer"/>
    <w:basedOn w:val="a"/>
    <w:link w:val="aa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088"/>
    <w:rPr>
      <w:color w:val="000000"/>
    </w:rPr>
  </w:style>
  <w:style w:type="character" w:customStyle="1" w:styleId="ab">
    <w:name w:val="Без интервала Знак"/>
    <w:link w:val="ac"/>
    <w:uiPriority w:val="1"/>
    <w:locked/>
    <w:rsid w:val="00EF7088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EF7088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Рудольф А. Финк</cp:lastModifiedBy>
  <cp:revision>2</cp:revision>
  <dcterms:created xsi:type="dcterms:W3CDTF">2017-12-19T05:06:00Z</dcterms:created>
  <dcterms:modified xsi:type="dcterms:W3CDTF">2017-12-19T05:06:00Z</dcterms:modified>
</cp:coreProperties>
</file>